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FICHAS DE PRÁCTICAS</w:t>
      </w:r>
    </w:p>
    <w:tbl>
      <w:tblPr>
        <w:tblStyle w:val="Table1"/>
        <w:tblW w:w="8493.0" w:type="dxa"/>
        <w:jc w:val="left"/>
        <w:tblInd w:w="0.0" w:type="dxa"/>
        <w:tblLayout w:type="fixed"/>
        <w:tblLook w:val="0400"/>
      </w:tblPr>
      <w:tblGrid>
        <w:gridCol w:w="2546"/>
        <w:gridCol w:w="5947"/>
        <w:tblGridChange w:id="0">
          <w:tblGrid>
            <w:gridCol w:w="2546"/>
            <w:gridCol w:w="59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02">
            <w:pPr>
              <w:widowControl w:val="0"/>
              <w:rPr/>
            </w:pPr>
            <w:r w:rsidDel="00000000" w:rsidR="00000000" w:rsidRPr="00000000">
              <w:rPr>
                <w:b w:val="1"/>
                <w:color w:val="ffffff"/>
                <w:sz w:val="24"/>
                <w:szCs w:val="24"/>
                <w:rtl w:val="0"/>
              </w:rPr>
              <w:t xml:space="preserve">Module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widowControl w:val="0"/>
              <w:rPr/>
            </w:pPr>
            <w:r w:rsidDel="00000000" w:rsidR="00000000" w:rsidRPr="00000000">
              <w:rPr>
                <w:rtl w:val="0"/>
              </w:rPr>
              <w:t xml:space="preserve">Módulo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04">
            <w:pPr>
              <w:widowControl w:val="0"/>
              <w:rPr/>
            </w:pPr>
            <w:r w:rsidDel="00000000" w:rsidR="00000000" w:rsidRPr="00000000">
              <w:rPr>
                <w:b w:val="1"/>
                <w:color w:val="ffffff"/>
                <w:sz w:val="24"/>
                <w:szCs w:val="24"/>
                <w:rtl w:val="0"/>
              </w:rPr>
              <w:t xml:space="preserve">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widowControl w:val="0"/>
              <w:rPr/>
            </w:pPr>
            <w:r w:rsidDel="00000000" w:rsidR="00000000" w:rsidRPr="00000000">
              <w:rPr>
                <w:rtl w:val="0"/>
              </w:rPr>
              <w:t xml:space="preserve">UNIDAD 5: Secado, deshidratación, liofilización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06">
            <w:pPr>
              <w:widowControl w:val="0"/>
              <w:rPr/>
            </w:pPr>
            <w:r w:rsidDel="00000000" w:rsidR="00000000" w:rsidRPr="00000000">
              <w:rPr>
                <w:b w:val="1"/>
                <w:color w:val="ffffff"/>
                <w:sz w:val="24"/>
                <w:szCs w:val="24"/>
                <w:rtl w:val="0"/>
              </w:rPr>
              <w:t xml:space="preserve">Keywords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widowControl w:val="0"/>
              <w:rPr/>
            </w:pPr>
            <w:r w:rsidDel="00000000" w:rsidR="00000000" w:rsidRPr="00000000">
              <w:rPr>
                <w:rtl w:val="0"/>
              </w:rPr>
              <w:t xml:space="preserve">Secado, deshidratación, liofilización, técnica de conservación </w:t>
            </w:r>
          </w:p>
        </w:tc>
      </w:tr>
      <w:tr>
        <w:trPr>
          <w:cantSplit w:val="0"/>
          <w:trHeight w:val="3455" w:hRule="atLeast"/>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08">
            <w:pPr>
              <w:widowControl w:val="0"/>
              <w:rPr/>
            </w:pPr>
            <w:r w:rsidDel="00000000" w:rsidR="00000000" w:rsidRPr="00000000">
              <w:rPr>
                <w:b w:val="1"/>
                <w:color w:val="ffffff"/>
                <w:sz w:val="24"/>
                <w:szCs w:val="24"/>
                <w:rtl w:val="0"/>
              </w:rPr>
              <w:t xml:space="preserve">Topic/Area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2"/>
              <w:tblW w:w="5291.0" w:type="dxa"/>
              <w:jc w:val="left"/>
              <w:tblLayout w:type="fixed"/>
              <w:tblLook w:val="0400"/>
            </w:tblPr>
            <w:tblGrid>
              <w:gridCol w:w="424"/>
              <w:gridCol w:w="4867"/>
              <w:tblGridChange w:id="0">
                <w:tblGrid>
                  <w:gridCol w:w="424"/>
                  <w:gridCol w:w="48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rPr>
                      <w:sz w:val="24"/>
                      <w:szCs w:val="24"/>
                    </w:rPr>
                  </w:pPr>
                  <w:r w:rsidDel="00000000" w:rsidR="00000000" w:rsidRPr="00000000">
                    <w:rPr>
                      <w:rtl w:val="0"/>
                    </w:rPr>
                  </w:r>
                </w:p>
              </w:tc>
              <w:tc>
                <w:tcPr>
                  <w:tcBorders>
                    <w:left w:color="000000" w:space="0" w:sz="4" w:val="single"/>
                  </w:tcBorders>
                  <w:shd w:fill="92d050" w:val="clear"/>
                </w:tcPr>
                <w:p w:rsidR="00000000" w:rsidDel="00000000" w:rsidP="00000000" w:rsidRDefault="00000000" w:rsidRPr="00000000" w14:paraId="0000000B">
                  <w:pPr>
                    <w:widowControl w:val="0"/>
                    <w:rPr/>
                  </w:pPr>
                  <w:r w:rsidDel="00000000" w:rsidR="00000000" w:rsidRPr="00000000">
                    <w:rPr>
                      <w:sz w:val="24"/>
                      <w:szCs w:val="24"/>
                      <w:rtl w:val="0"/>
                    </w:rPr>
                    <w:t xml:space="preserve">1: Cuestiones generales sobre alimentación saludable y de bajo impacto.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widowControl w:val="0"/>
                    <w:rPr>
                      <w:sz w:val="24"/>
                      <w:szCs w:val="24"/>
                    </w:rPr>
                  </w:pPr>
                  <w:r w:rsidDel="00000000" w:rsidR="00000000" w:rsidRPr="00000000">
                    <w:rPr>
                      <w:rtl w:val="0"/>
                    </w:rPr>
                  </w:r>
                </w:p>
              </w:tc>
              <w:tc>
                <w:tcPr>
                  <w:tcBorders>
                    <w:left w:color="000000" w:space="0" w:sz="4" w:val="single"/>
                  </w:tcBorders>
                  <w:shd w:fill="5b9bd5" w:val="clear"/>
                </w:tcPr>
                <w:p w:rsidR="00000000" w:rsidDel="00000000" w:rsidP="00000000" w:rsidRDefault="00000000" w:rsidRPr="00000000" w14:paraId="0000000D">
                  <w:pPr>
                    <w:widowControl w:val="0"/>
                    <w:rPr/>
                  </w:pPr>
                  <w:r w:rsidDel="00000000" w:rsidR="00000000" w:rsidRPr="00000000">
                    <w:rPr>
                      <w:sz w:val="24"/>
                      <w:szCs w:val="24"/>
                      <w:rtl w:val="0"/>
                    </w:rPr>
                    <w:t xml:space="preserve">2: Productos y variedades locales  (básico y avanzado).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X</w:t>
                  </w:r>
                </w:p>
              </w:tc>
              <w:tc>
                <w:tcPr>
                  <w:tcBorders>
                    <w:left w:color="000000" w:space="0" w:sz="4" w:val="single"/>
                  </w:tcBorders>
                  <w:shd w:fill="ff3399" w:val="clear"/>
                </w:tcPr>
                <w:p w:rsidR="00000000" w:rsidDel="00000000" w:rsidP="00000000" w:rsidRDefault="00000000" w:rsidRPr="00000000" w14:paraId="0000000F">
                  <w:pPr>
                    <w:widowControl w:val="0"/>
                    <w:rPr/>
                  </w:pPr>
                  <w:r w:rsidDel="00000000" w:rsidR="00000000" w:rsidRPr="00000000">
                    <w:rPr>
                      <w:sz w:val="24"/>
                      <w:szCs w:val="24"/>
                      <w:rtl w:val="0"/>
                    </w:rPr>
                    <w:t xml:space="preserve">3: Técnicas de conservación de alimentos.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rPr>
                      <w:sz w:val="24"/>
                      <w:szCs w:val="24"/>
                    </w:rPr>
                  </w:pPr>
                  <w:r w:rsidDel="00000000" w:rsidR="00000000" w:rsidRPr="00000000">
                    <w:rPr>
                      <w:rtl w:val="0"/>
                    </w:rPr>
                  </w:r>
                </w:p>
              </w:tc>
              <w:tc>
                <w:tcPr>
                  <w:tcBorders>
                    <w:left w:color="000000" w:space="0" w:sz="4" w:val="single"/>
                  </w:tcBorders>
                  <w:shd w:fill="ffff00" w:val="clear"/>
                </w:tcPr>
                <w:p w:rsidR="00000000" w:rsidDel="00000000" w:rsidP="00000000" w:rsidRDefault="00000000" w:rsidRPr="00000000" w14:paraId="00000011">
                  <w:pPr>
                    <w:widowControl w:val="0"/>
                    <w:rPr/>
                  </w:pPr>
                  <w:r w:rsidDel="00000000" w:rsidR="00000000" w:rsidRPr="00000000">
                    <w:rPr>
                      <w:sz w:val="24"/>
                      <w:szCs w:val="24"/>
                      <w:rtl w:val="0"/>
                    </w:rPr>
                    <w:t xml:space="preserve">4: Técnicas culinarias relacionadas con la pirámide alimenticia.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widowControl w:val="0"/>
                    <w:rPr>
                      <w:sz w:val="24"/>
                      <w:szCs w:val="24"/>
                    </w:rPr>
                  </w:pPr>
                  <w:r w:rsidDel="00000000" w:rsidR="00000000" w:rsidRPr="00000000">
                    <w:rPr>
                      <w:rtl w:val="0"/>
                    </w:rPr>
                  </w:r>
                </w:p>
              </w:tc>
              <w:tc>
                <w:tcPr>
                  <w:tcBorders>
                    <w:left w:color="000000" w:space="0" w:sz="4" w:val="single"/>
                  </w:tcBorders>
                  <w:shd w:fill="ff9900" w:val="clear"/>
                </w:tcPr>
                <w:p w:rsidR="00000000" w:rsidDel="00000000" w:rsidP="00000000" w:rsidRDefault="00000000" w:rsidRPr="00000000" w14:paraId="00000013">
                  <w:pPr>
                    <w:widowControl w:val="0"/>
                    <w:rPr/>
                  </w:pPr>
                  <w:r w:rsidDel="00000000" w:rsidR="00000000" w:rsidRPr="00000000">
                    <w:rPr>
                      <w:sz w:val="24"/>
                      <w:szCs w:val="24"/>
                      <w:rtl w:val="0"/>
                    </w:rPr>
                    <w:t xml:space="preserve">5: Recetas tradicionales, locales y relacionadas con el patrimonio cultural.</w:t>
                  </w:r>
                  <w:r w:rsidDel="00000000" w:rsidR="00000000" w:rsidRPr="00000000">
                    <w:rPr>
                      <w:rtl w:val="0"/>
                    </w:rPr>
                  </w:r>
                </w:p>
              </w:tc>
            </w:tr>
          </w:tbl>
          <w:p w:rsidR="00000000" w:rsidDel="00000000" w:rsidP="00000000" w:rsidRDefault="00000000" w:rsidRPr="00000000" w14:paraId="00000014">
            <w:pPr>
              <w:widowControl w:val="0"/>
              <w:rPr>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15">
            <w:pPr>
              <w:widowControl w:val="0"/>
              <w:rPr/>
            </w:pPr>
            <w:r w:rsidDel="00000000" w:rsidR="00000000" w:rsidRPr="00000000">
              <w:rPr>
                <w:b w:val="1"/>
                <w:color w:val="ffffff"/>
                <w:sz w:val="24"/>
                <w:szCs w:val="24"/>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0"/>
              <w:rPr/>
            </w:pPr>
            <w:r w:rsidDel="00000000" w:rsidR="00000000" w:rsidRPr="00000000">
              <w:rPr>
                <w:rtl w:val="0"/>
              </w:rPr>
              <w:t xml:space="preserve">AVANZADO</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17">
            <w:pPr>
              <w:widowControl w:val="0"/>
              <w:rPr/>
            </w:pPr>
            <w:r w:rsidDel="00000000" w:rsidR="00000000" w:rsidRPr="00000000">
              <w:rPr>
                <w:b w:val="1"/>
                <w:color w:val="ffffff"/>
                <w:sz w:val="20"/>
                <w:szCs w:val="20"/>
                <w:rtl w:val="0"/>
              </w:rPr>
              <w:t xml:space="preserve">Description/Contents</w:t>
            </w: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b w:val="1"/>
                <w:color w:val="ffffff"/>
                <w:sz w:val="20"/>
                <w:szCs w:val="20"/>
                <w:rtl w:val="0"/>
              </w:rPr>
              <w:t xml:space="preserve">(2000 characters max.)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color w:val="202124"/>
                <w:rtl w:val="0"/>
              </w:rPr>
              <w:t xml:space="preserve">El secado y la deshidratación son métodos de conservación que requieren la aplicación de calor para eliminar la humedad. La liofilización es un método de conservación que requiere la aplicación del frío para eliminar la humedad.</w:t>
            </w:r>
            <w:r w:rsidDel="00000000" w:rsidR="00000000" w:rsidRPr="00000000">
              <w:rPr>
                <w:rtl w:val="0"/>
              </w:rPr>
            </w:r>
          </w:p>
          <w:p w:rsidR="00000000" w:rsidDel="00000000" w:rsidP="00000000" w:rsidRDefault="00000000" w:rsidRPr="00000000" w14:paraId="000000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color w:val="202124"/>
                <w:rtl w:val="0"/>
              </w:rPr>
              <w:t xml:space="preserve">El secado elimina parcialmente una cantidad determinada del agua presente en los productos, disminuyendo su humedad. La fruta, la carne, el bacalao y las especies son ejemplos de productos alimenticios a los que se les puede aplicar la deshidratación. En un medio profesional, la deshidratación puede ser aplicada usando un horno o un deshidratador. El tiempo de deshidratación varía dependiendo del grosor y la humedad del producto, así como de la temperatura seleccionada. Cuando este método es usado al aire libre, las condiciones ambientales tales como las corrientes de aire y la temperatura no son controladas, siendo necesaria una atención continua hasta que el proceso se completa.</w:t>
            </w:r>
            <w:r w:rsidDel="00000000" w:rsidR="00000000" w:rsidRPr="00000000">
              <w:rPr>
                <w:rtl w:val="0"/>
              </w:rPr>
            </w:r>
          </w:p>
          <w:p w:rsidR="00000000" w:rsidDel="00000000" w:rsidP="00000000" w:rsidRDefault="00000000" w:rsidRPr="00000000" w14:paraId="000000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Del="00000000" w:rsidR="00000000" w:rsidRPr="00000000">
              <w:rPr>
                <w:color w:val="202124"/>
                <w:rtl w:val="0"/>
              </w:rPr>
              <w:t xml:space="preserve">La deshidratación elimina la mayor parte del agua presente en los productos, reduciendo la humedad al 5-10%. La deshidratación tiene como fin preservar la comida para periodos largos de tiempo. Ejemplos de productos que son normalmente deshidratados son: las frutas, los champiñones, los tomates, las hierbas aromáticas. </w:t>
            </w:r>
          </w:p>
          <w:p w:rsidR="00000000" w:rsidDel="00000000" w:rsidP="00000000" w:rsidRDefault="00000000" w:rsidRPr="00000000" w14:paraId="00000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sidDel="00000000" w:rsidR="00000000" w:rsidRPr="00000000">
              <w:rPr>
                <w:color w:val="202124"/>
                <w:rtl w:val="0"/>
              </w:rPr>
              <w:t xml:space="preserve">Gracias a este método, las condiciones medioambientales quedan controladas por el uso de deshidratadores, tanto en un medio doméstico como profesional. </w:t>
            </w:r>
          </w:p>
          <w:p w:rsidR="00000000" w:rsidDel="00000000" w:rsidP="00000000" w:rsidRDefault="00000000" w:rsidRPr="00000000" w14:paraId="000000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color w:val="202124"/>
                <w:rtl w:val="0"/>
              </w:rPr>
              <w:t xml:space="preserve">En la mayoría de los casos, para no romper la estructura de los productos, los alimentos se deben someter a un envasado al vacío en recipientes adecuados (barquetas, botes, etc.) o mediante la adición de gas inerte.</w:t>
            </w:r>
            <w:r w:rsidDel="00000000" w:rsidR="00000000" w:rsidRPr="00000000">
              <w:rPr>
                <w:rtl w:val="0"/>
              </w:rPr>
            </w:r>
          </w:p>
          <w:p w:rsidR="00000000" w:rsidDel="00000000" w:rsidP="00000000" w:rsidRDefault="00000000" w:rsidRPr="00000000" w14:paraId="00000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rtl w:val="0"/>
              </w:rPr>
              <w:t xml:space="preserve">El alimento matriz</w:t>
            </w:r>
            <w:r w:rsidDel="00000000" w:rsidR="00000000" w:rsidRPr="00000000">
              <w:rPr>
                <w:color w:val="202124"/>
                <w:rtl w:val="0"/>
              </w:rPr>
              <w:t xml:space="preserve">, la forma de presentación, la manera en que es cortado y la temperatura influyen en el tiempo y el proceso de deshidratación y el secado.</w:t>
            </w:r>
            <w:r w:rsidDel="00000000" w:rsidR="00000000" w:rsidRPr="00000000">
              <w:rPr>
                <w:rtl w:val="0"/>
              </w:rPr>
            </w:r>
          </w:p>
          <w:p w:rsidR="00000000" w:rsidDel="00000000" w:rsidP="00000000" w:rsidRDefault="00000000" w:rsidRPr="00000000" w14:paraId="00000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color w:val="202124"/>
                <w:rtl w:val="0"/>
              </w:rPr>
              <w:t xml:space="preserve">La liofilización es un método de conservación que consiste en congelar rápidamente el producto a temperaturas inferiores a 50º C y a continuación eliminar el agua restante en el producto por sublimación, llegando a eliminar casi el 100% de humedad. Este método es aplicado al vacío, permitiendo que el hielo se transforme directamente del estado sólido a un estado gaseoso, sin pasar por el estado líquido. La liofilización reduce la pérdida de componentes volátiles y termosensibles, estabilizando los productos a través de varios pasos durante el proceso: congelado, sublimación, secado al vacío y almacenamiento. Este método se utiliza principalmente en la industria alimenticia y puede ser aplicado a las frutas, las verduras, la carne y el café, entre otros.</w:t>
            </w: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20">
            <w:pPr>
              <w:widowControl w:val="0"/>
              <w:jc w:val="both"/>
              <w:rPr/>
            </w:pPr>
            <w:r w:rsidDel="00000000" w:rsidR="00000000" w:rsidRPr="00000000">
              <w:rPr>
                <w:b w:val="1"/>
                <w:color w:val="ffffff"/>
                <w:sz w:val="24"/>
                <w:szCs w:val="24"/>
                <w:rtl w:val="0"/>
              </w:rPr>
              <w:t xml:space="preserve">Benefits/Advantages</w:t>
            </w:r>
            <w:r w:rsidDel="00000000" w:rsidR="00000000" w:rsidRPr="00000000">
              <w:rPr>
                <w:rtl w:val="0"/>
              </w:rPr>
            </w:r>
          </w:p>
          <w:p w:rsidR="00000000" w:rsidDel="00000000" w:rsidP="00000000" w:rsidRDefault="00000000" w:rsidRPr="00000000" w14:paraId="00000021">
            <w:pPr>
              <w:widowControl w:val="0"/>
              <w:jc w:val="both"/>
              <w:rPr/>
            </w:pPr>
            <w:r w:rsidDel="00000000" w:rsidR="00000000" w:rsidRPr="00000000">
              <w:rPr>
                <w:b w:val="1"/>
                <w:color w:val="ffffff"/>
                <w:sz w:val="24"/>
                <w:szCs w:val="24"/>
                <w:rtl w:val="0"/>
              </w:rPr>
              <w:t xml:space="preserve">(1000 characters max.)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jc w:val="both"/>
              <w:rPr/>
            </w:pPr>
            <w:r w:rsidDel="00000000" w:rsidR="00000000" w:rsidRPr="00000000">
              <w:rPr>
                <w:rtl w:val="0"/>
              </w:rPr>
              <w:t xml:space="preserve">El secado y la deshidratación tienen como objetivo inhibir la actividad microbiana y enzimática. Estos métodos persiguen aumentar la duración de los alimentos, simplificar su almacenamiento al reducir su tamaño preservando el color y los aromas naturales. Además, no requieren añadir conservantes o azúcares. </w:t>
            </w:r>
          </w:p>
          <w:p w:rsidR="00000000" w:rsidDel="00000000" w:rsidP="00000000" w:rsidRDefault="00000000" w:rsidRPr="00000000" w14:paraId="00000023">
            <w:pPr>
              <w:widowControl w:val="0"/>
              <w:jc w:val="both"/>
              <w:rPr/>
            </w:pPr>
            <w:r w:rsidDel="00000000" w:rsidR="00000000" w:rsidRPr="00000000">
              <w:rPr>
                <w:rtl w:val="0"/>
              </w:rPr>
              <w:t xml:space="preserve">Algunos productos secados o deshidratados pueden ser rehidratados de nuevo para ser consumidos en su estado original, tales como las alubias y los garbanzos. </w:t>
            </w:r>
          </w:p>
          <w:p w:rsidR="00000000" w:rsidDel="00000000" w:rsidP="00000000" w:rsidRDefault="00000000" w:rsidRPr="00000000" w14:paraId="00000024">
            <w:pPr>
              <w:widowControl w:val="0"/>
              <w:jc w:val="both"/>
              <w:rPr/>
            </w:pPr>
            <w:r w:rsidDel="00000000" w:rsidR="00000000" w:rsidRPr="00000000">
              <w:rPr>
                <w:rtl w:val="0"/>
              </w:rPr>
              <w:t xml:space="preserve">Los beneficios de la liofilización estriban en el uso de un ambiente aséptico simplificado, una mayor estabilidad del café o de la leche en polvo, la eliminación del agua sin calentamiento excesivo del producto y sin la alteración química de las sustancias susceptibles de deterioro por el calor, o la pérdida de componentes volátiles. La liofilización también crea mayor resistencia a la propagación de microorganismos. </w:t>
            </w:r>
          </w:p>
          <w:p w:rsidR="00000000" w:rsidDel="00000000" w:rsidP="00000000" w:rsidRDefault="00000000" w:rsidRPr="00000000" w14:paraId="00000025">
            <w:pPr>
              <w:widowControl w:val="0"/>
              <w:jc w:val="both"/>
              <w:rPr/>
            </w:pPr>
            <w:r w:rsidDel="00000000" w:rsidR="00000000" w:rsidRPr="00000000">
              <w:rPr>
                <w:rtl w:val="0"/>
              </w:rPr>
              <w:t xml:space="preserve">Los tres métodos aumentan las opciones del consumidor, asegurando que se pueda disponer de productos fuera de temporada, tales como los champiñones deshidratados, manteniendo su calidad. También representa una forma de reducir el desperdicio de comida.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26">
            <w:pPr>
              <w:widowControl w:val="0"/>
              <w:rPr/>
            </w:pPr>
            <w:r w:rsidDel="00000000" w:rsidR="00000000" w:rsidRPr="00000000">
              <w:rPr>
                <w:b w:val="1"/>
                <w:color w:val="ffffff"/>
                <w:sz w:val="24"/>
                <w:szCs w:val="24"/>
                <w:rtl w:val="0"/>
              </w:rPr>
              <w:t xml:space="preserve">Representative products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rPr/>
            </w:pPr>
            <w:r w:rsidDel="00000000" w:rsidR="00000000" w:rsidRPr="00000000">
              <w:rPr>
                <w:rtl w:val="0"/>
              </w:rPr>
              <w:t xml:space="preserve">Secos: fruta (ciruelas, manzanas, dátiles y uvas). Legumbres (guisantes, lentejas y habas). Especias (romero y perejil) Pescado (bacalao)</w:t>
            </w:r>
          </w:p>
          <w:p w:rsidR="00000000" w:rsidDel="00000000" w:rsidP="00000000" w:rsidRDefault="00000000" w:rsidRPr="00000000" w14:paraId="00000028">
            <w:pPr>
              <w:widowControl w:val="0"/>
              <w:rPr/>
            </w:pPr>
            <w:r w:rsidDel="00000000" w:rsidR="00000000" w:rsidRPr="00000000">
              <w:rPr>
                <w:rtl w:val="0"/>
              </w:rPr>
              <w:t xml:space="preserve">Deshidratado: frutas (manzanas, piña, caqui, fresas y mango), gelatinas.</w:t>
            </w:r>
          </w:p>
          <w:p w:rsidR="00000000" w:rsidDel="00000000" w:rsidP="00000000" w:rsidRDefault="00000000" w:rsidRPr="00000000" w14:paraId="00000029">
            <w:pPr>
              <w:widowControl w:val="0"/>
              <w:rPr/>
            </w:pPr>
            <w:r w:rsidDel="00000000" w:rsidR="00000000" w:rsidRPr="00000000">
              <w:rPr>
                <w:color w:val="202124"/>
                <w:rtl w:val="0"/>
              </w:rPr>
              <w:t xml:space="preserve">Liofilización: frutas (fruta de la pasión, kiwi, piña, manzana). Verduras (zanahorias, brócoli y tomates). Pescado (gambas). Champiñones, leche y café.</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2A">
            <w:pPr>
              <w:widowControl w:val="0"/>
              <w:rPr/>
            </w:pPr>
            <w:r w:rsidDel="00000000" w:rsidR="00000000" w:rsidRPr="00000000">
              <w:rPr>
                <w:b w:val="1"/>
                <w:color w:val="ffffff"/>
                <w:sz w:val="24"/>
                <w:szCs w:val="24"/>
                <w:rtl w:val="0"/>
              </w:rPr>
              <w:t xml:space="preserve">Risk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rPr/>
            </w:pPr>
            <w:r w:rsidDel="00000000" w:rsidR="00000000" w:rsidRPr="00000000">
              <w:rPr>
                <w:rtl w:val="0"/>
              </w:rPr>
              <w:t xml:space="preserve">En la manipulación de los alimentos durante los procesos de secado, deshidratación y liofilización, la calidad del envase y del almacenaje son factores importantísimos para mantener bajo el nivel de humedad y así evitar la contaminación del producto por microorganismos.</w:t>
            </w:r>
          </w:p>
          <w:p w:rsidR="00000000" w:rsidDel="00000000" w:rsidP="00000000" w:rsidRDefault="00000000" w:rsidRPr="00000000" w14:paraId="0000002C">
            <w:pPr>
              <w:widowControl w:val="0"/>
              <w:rPr/>
            </w:pPr>
            <w:r w:rsidDel="00000000" w:rsidR="00000000" w:rsidRPr="00000000">
              <w:rPr>
                <w:rtl w:val="0"/>
              </w:rPr>
              <w:t xml:space="preserve">El control de la temperatura es esencial para determinar las características finales del producto (sabor, olor, textura y color), sin que se dé la pérdida de compuestos volátiles, la desnaturalización de las proteínas o la formación de capas duras sobre la superficie.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2D">
            <w:pPr>
              <w:widowControl w:val="0"/>
              <w:rPr/>
            </w:pPr>
            <w:r w:rsidDel="00000000" w:rsidR="00000000" w:rsidRPr="00000000">
              <w:rPr>
                <w:b w:val="1"/>
                <w:color w:val="ffffff"/>
                <w:sz w:val="24"/>
                <w:szCs w:val="24"/>
                <w:rtl w:val="0"/>
              </w:rPr>
              <w:t xml:space="preserve">Language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rPr/>
            </w:pPr>
            <w:r w:rsidDel="00000000" w:rsidR="00000000" w:rsidRPr="00000000">
              <w:rPr>
                <w:rtl w:val="0"/>
              </w:rPr>
              <w:t xml:space="preserve">Español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2F">
            <w:pPr>
              <w:widowControl w:val="0"/>
              <w:rPr/>
            </w:pPr>
            <w:r w:rsidDel="00000000" w:rsidR="00000000" w:rsidRPr="00000000">
              <w:rPr>
                <w:b w:val="1"/>
                <w:color w:val="ffffff"/>
                <w:sz w:val="24"/>
                <w:szCs w:val="24"/>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rPr/>
            </w:pPr>
            <w:r w:rsidDel="00000000" w:rsidR="00000000" w:rsidRPr="00000000">
              <w:rPr>
                <w:rtl w:val="0"/>
              </w:rPr>
              <w:t xml:space="preserve">Portugal, Todos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31">
            <w:pPr>
              <w:widowControl w:val="0"/>
              <w:rPr/>
            </w:pPr>
            <w:r w:rsidDel="00000000" w:rsidR="00000000" w:rsidRPr="00000000">
              <w:rPr>
                <w:b w:val="1"/>
                <w:color w:val="ffffff"/>
                <w:sz w:val="24"/>
                <w:szCs w:val="24"/>
                <w:rtl w:val="0"/>
              </w:rPr>
              <w:t xml:space="preserve">Providing partner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rPr/>
            </w:pPr>
            <w:r w:rsidDel="00000000" w:rsidR="00000000" w:rsidRPr="00000000">
              <w:rPr>
                <w:rtl w:val="0"/>
              </w:rPr>
              <w:t xml:space="preserve">UA</w:t>
            </w:r>
          </w:p>
        </w:tc>
      </w:tr>
      <w:tr>
        <w:trPr>
          <w:cantSplit w:val="0"/>
          <w:trHeight w:val="3440" w:hRule="atLeast"/>
          <w:tblHeader w:val="0"/>
        </w:trPr>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033">
            <w:pPr>
              <w:widowControl w:val="0"/>
              <w:rPr/>
            </w:pPr>
            <w:r w:rsidDel="00000000" w:rsidR="00000000" w:rsidRPr="00000000">
              <w:rPr>
                <w:b w:val="1"/>
                <w:color w:val="ffffff"/>
                <w:sz w:val="24"/>
                <w:szCs w:val="24"/>
                <w:rtl w:val="0"/>
              </w:rPr>
              <w:t xml:space="preserve">Further references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rPr/>
            </w:pPr>
            <w:hyperlink r:id="rId7">
              <w:r w:rsidDel="00000000" w:rsidR="00000000" w:rsidRPr="00000000">
                <w:rPr>
                  <w:color w:val="1155cc"/>
                  <w:u w:val="single"/>
                  <w:rtl w:val="0"/>
                </w:rPr>
                <w:t xml:space="preserve">https://www.restauracioncolectiva.com/n/conceptos-basicos-sobre-la-liofilizacion-proceso-ventajas-y-aplicaciones-</w:t>
              </w:r>
            </w:hyperlink>
            <w:r w:rsidDel="00000000" w:rsidR="00000000" w:rsidRPr="00000000">
              <w:rPr>
                <w:rtl w:val="0"/>
              </w:rPr>
            </w:r>
          </w:p>
          <w:p w:rsidR="00000000" w:rsidDel="00000000" w:rsidP="00000000" w:rsidRDefault="00000000" w:rsidRPr="00000000" w14:paraId="00000035">
            <w:pPr>
              <w:widowControl w:val="0"/>
              <w:rPr/>
            </w:pPr>
            <w:bookmarkStart w:colFirst="0" w:colLast="0" w:name="_heading=h.w23kh1y7z60m" w:id="0"/>
            <w:bookmarkEnd w:id="0"/>
            <w:hyperlink r:id="rId8">
              <w:r w:rsidDel="00000000" w:rsidR="00000000" w:rsidRPr="00000000">
                <w:rPr>
                  <w:color w:val="1155cc"/>
                  <w:u w:val="single"/>
                  <w:rtl w:val="0"/>
                </w:rPr>
                <w:t xml:space="preserve">https://www.liofilizado.es/liofilizacion-de-los-alimentos--definicion-y-ventajas-p-4151</w:t>
              </w:r>
            </w:hyperlink>
            <w:r w:rsidDel="00000000" w:rsidR="00000000" w:rsidRPr="00000000">
              <w:rPr>
                <w:rtl w:val="0"/>
              </w:rPr>
            </w:r>
          </w:p>
          <w:p w:rsidR="00000000" w:rsidDel="00000000" w:rsidP="00000000" w:rsidRDefault="00000000" w:rsidRPr="00000000" w14:paraId="00000036">
            <w:pPr>
              <w:widowControl w:val="0"/>
              <w:rPr/>
            </w:pPr>
            <w:bookmarkStart w:colFirst="0" w:colLast="0" w:name="_heading=h.4p3pmieo992y" w:id="1"/>
            <w:bookmarkEnd w:id="1"/>
            <w:hyperlink r:id="rId9">
              <w:r w:rsidDel="00000000" w:rsidR="00000000" w:rsidRPr="00000000">
                <w:rPr>
                  <w:color w:val="1155cc"/>
                  <w:u w:val="single"/>
                  <w:rtl w:val="0"/>
                </w:rPr>
                <w:t xml:space="preserve">http://www.ub.edu/talq/es/node/261</w:t>
              </w:r>
            </w:hyperlink>
            <w:r w:rsidDel="00000000" w:rsidR="00000000" w:rsidRPr="00000000">
              <w:rPr>
                <w:rtl w:val="0"/>
              </w:rPr>
            </w:r>
          </w:p>
          <w:p w:rsidR="00000000" w:rsidDel="00000000" w:rsidP="00000000" w:rsidRDefault="00000000" w:rsidRPr="00000000" w14:paraId="00000037">
            <w:pPr>
              <w:widowControl w:val="0"/>
              <w:rPr/>
            </w:pPr>
            <w:bookmarkStart w:colFirst="0" w:colLast="0" w:name="_heading=h.f0f0tqdixgj2" w:id="2"/>
            <w:bookmarkEnd w:id="2"/>
            <w:hyperlink r:id="rId10">
              <w:r w:rsidDel="00000000" w:rsidR="00000000" w:rsidRPr="00000000">
                <w:rPr>
                  <w:color w:val="1155cc"/>
                  <w:u w:val="single"/>
                  <w:rtl w:val="0"/>
                </w:rPr>
                <w:t xml:space="preserve">https://www.conasi.eu/blog/consejos-de-salud/deshidratacion-la-forma-mas-antigua-y-sana-de-conservar-los-alimentos/</w:t>
              </w:r>
            </w:hyperlink>
            <w:r w:rsidDel="00000000" w:rsidR="00000000" w:rsidRPr="00000000">
              <w:rPr>
                <w:rtl w:val="0"/>
              </w:rPr>
            </w:r>
          </w:p>
          <w:p w:rsidR="00000000" w:rsidDel="00000000" w:rsidP="00000000" w:rsidRDefault="00000000" w:rsidRPr="00000000" w14:paraId="00000038">
            <w:pPr>
              <w:widowControl w:val="0"/>
              <w:rPr/>
            </w:pPr>
            <w:bookmarkStart w:colFirst="0" w:colLast="0" w:name="_heading=h.p50df4btx3fa" w:id="3"/>
            <w:bookmarkEnd w:id="3"/>
            <w:hyperlink r:id="rId11">
              <w:r w:rsidDel="00000000" w:rsidR="00000000" w:rsidRPr="00000000">
                <w:rPr>
                  <w:color w:val="1155cc"/>
                  <w:u w:val="single"/>
                  <w:rtl w:val="0"/>
                </w:rPr>
                <w:t xml:space="preserve">https://www.infoalimentacion.com/documentos/deshidratacioin_la_forma_mas_antigua_sana_de_conservar_alimentos.htm</w:t>
              </w:r>
            </w:hyperlink>
            <w:r w:rsidDel="00000000" w:rsidR="00000000" w:rsidRPr="00000000">
              <w:rPr>
                <w:rtl w:val="0"/>
              </w:rPr>
            </w:r>
          </w:p>
          <w:p w:rsidR="00000000" w:rsidDel="00000000" w:rsidP="00000000" w:rsidRDefault="00000000" w:rsidRPr="00000000" w14:paraId="00000039">
            <w:pPr>
              <w:widowControl w:val="0"/>
              <w:rPr/>
            </w:pPr>
            <w:bookmarkStart w:colFirst="0" w:colLast="0" w:name="_heading=h.kcojatg56bzs" w:id="4"/>
            <w:bookmarkEnd w:id="4"/>
            <w:hyperlink r:id="rId12">
              <w:r w:rsidDel="00000000" w:rsidR="00000000" w:rsidRPr="00000000">
                <w:rPr>
                  <w:color w:val="1155cc"/>
                  <w:u w:val="single"/>
                  <w:rtl w:val="0"/>
                </w:rPr>
                <w:t xml:space="preserve">https://www.restauracioncolectiva.com/n/metodos-de-conservacion-de-los-alimentos-por-desecacion-parte-iii</w:t>
              </w:r>
            </w:hyperlink>
            <w:r w:rsidDel="00000000" w:rsidR="00000000" w:rsidRPr="00000000">
              <w:rPr>
                <w:rtl w:val="0"/>
              </w:rPr>
            </w:r>
          </w:p>
        </w:tc>
      </w:tr>
    </w:tbl>
    <w:p w:rsidR="00000000" w:rsidDel="00000000" w:rsidP="00000000" w:rsidRDefault="00000000" w:rsidRPr="00000000" w14:paraId="0000003A">
      <w:pPr>
        <w:rPr>
          <w:b w:val="1"/>
          <w:color w:val="ffffff"/>
          <w:sz w:val="28"/>
          <w:szCs w:val="28"/>
        </w:rPr>
      </w:pPr>
      <w:r w:rsidDel="00000000" w:rsidR="00000000" w:rsidRPr="00000000">
        <w:rPr>
          <w:rtl w:val="0"/>
        </w:rPr>
      </w:r>
    </w:p>
    <w:sectPr>
      <w:headerReference r:id="rId13" w:type="default"/>
      <w:footerReference r:id="rId14"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64" w:lineRule="auto"/>
      <w:ind w:left="-426" w:firstLine="0"/>
      <w:rPr>
        <w:color w:val="000000"/>
        <w:sz w:val="20"/>
        <w:szCs w:val="20"/>
      </w:rPr>
    </w:pPr>
    <w:r w:rsidDel="00000000" w:rsidR="00000000" w:rsidRPr="00000000">
      <w:rPr>
        <w:color w:val="000000"/>
        <w:sz w:val="20"/>
        <w:szCs w:val="20"/>
        <w:rtl w:val="0"/>
      </w:rPr>
      <w:t xml:space="preserve">With the support of the Erasmus+ programme of the European Union. </w:t>
    </w:r>
    <w:r w:rsidDel="00000000" w:rsidR="00000000" w:rsidRPr="00000000">
      <w:drawing>
        <wp:anchor allowOverlap="1" behindDoc="1" distB="0" distT="0" distL="0" distR="0" hidden="0" layoutInCell="1" locked="0" relativeHeight="0" simplePos="0">
          <wp:simplePos x="0" y="0"/>
          <wp:positionH relativeFrom="column">
            <wp:posOffset>8172450</wp:posOffset>
          </wp:positionH>
          <wp:positionV relativeFrom="paragraph">
            <wp:posOffset>-9758678</wp:posOffset>
          </wp:positionV>
          <wp:extent cx="14605" cy="48895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05"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3E">
    <w:pPr>
      <w:spacing w:after="0" w:line="264" w:lineRule="auto"/>
      <w:ind w:left="-426" w:firstLine="0"/>
      <w:rPr>
        <w:color w:val="000000"/>
        <w:sz w:val="20"/>
        <w:szCs w:val="20"/>
      </w:rPr>
    </w:pPr>
    <w:r w:rsidDel="00000000" w:rsidR="00000000" w:rsidRPr="00000000">
      <w:rPr>
        <w:color w:val="000000"/>
        <w:sz w:val="20"/>
        <w:szCs w:val="20"/>
        <w:rtl w:val="0"/>
      </w:rPr>
      <w:t xml:space="preserve">This document and its contents reflect the views only of the authors, and the </w:t>
    </w:r>
  </w:p>
  <w:p w:rsidR="00000000" w:rsidDel="00000000" w:rsidP="00000000" w:rsidRDefault="00000000" w:rsidRPr="00000000" w14:paraId="0000003F">
    <w:pPr>
      <w:spacing w:after="0" w:line="264" w:lineRule="auto"/>
      <w:ind w:left="-426" w:firstLine="0"/>
      <w:rPr>
        <w:color w:val="000000"/>
        <w:sz w:val="20"/>
        <w:szCs w:val="20"/>
      </w:rPr>
    </w:pPr>
    <w:r w:rsidDel="00000000" w:rsidR="00000000" w:rsidRPr="00000000">
      <w:rPr>
        <w:color w:val="000000"/>
        <w:sz w:val="20"/>
        <w:szCs w:val="20"/>
        <w:rtl w:val="0"/>
      </w:rPr>
      <w:t xml:space="preserve">Commission cannot be held responsible for any use which may be made of the </w:t>
    </w:r>
  </w:p>
  <w:p w:rsidR="00000000" w:rsidDel="00000000" w:rsidP="00000000" w:rsidRDefault="00000000" w:rsidRPr="00000000" w14:paraId="00000040">
    <w:pPr>
      <w:spacing w:after="0" w:line="264" w:lineRule="auto"/>
      <w:ind w:left="-426" w:firstLine="0"/>
      <w:rPr>
        <w:rFonts w:ascii="Times New Roman" w:cs="Times New Roman" w:eastAsia="Times New Roman" w:hAnsi="Times New Roman"/>
        <w:color w:val="000000"/>
        <w:sz w:val="24"/>
        <w:szCs w:val="24"/>
      </w:rPr>
    </w:pPr>
    <w:r w:rsidDel="00000000" w:rsidR="00000000" w:rsidRPr="00000000">
      <w:rPr>
        <w:color w:val="000000"/>
        <w:sz w:val="20"/>
        <w:szCs w:val="20"/>
        <w:rtl w:val="0"/>
      </w:rPr>
      <w:t xml:space="preserve">information contained therein.</w:t>
    </w:r>
    <w:r w:rsidDel="00000000" w:rsidR="00000000" w:rsidRPr="00000000">
      <w:rPr>
        <w:rFonts w:ascii="Times New Roman" w:cs="Times New Roman" w:eastAsia="Times New Roman" w:hAnsi="Times New Roman"/>
        <w:color w:val="000000"/>
        <w:sz w:val="24"/>
        <w:szCs w:val="2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252"/>
        <w:tab w:val="right" w:pos="8504"/>
      </w:tabs>
      <w:spacing w:after="0" w:line="240" w:lineRule="auto"/>
      <w:rPr>
        <w:color w:val="000000"/>
        <w:sz w:val="24"/>
        <w:szCs w:val="24"/>
      </w:rPr>
    </w:pPr>
    <w:r w:rsidDel="00000000" w:rsidR="00000000" w:rsidRPr="00000000">
      <w:rPr/>
      <w:drawing>
        <wp:inline distB="0" distT="0" distL="0" distR="0">
          <wp:extent cx="1866900" cy="93535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00" cy="935355"/>
                  </a:xfrm>
                  <a:prstGeom prst="rect"/>
                  <a:ln/>
                </pic:spPr>
              </pic:pic>
            </a:graphicData>
          </a:graphic>
        </wp:inline>
      </w:drawing>
    </w:r>
    <w:r w:rsidDel="00000000" w:rsidR="00000000" w:rsidRPr="00000000">
      <w:rPr>
        <w:color w:val="000000"/>
        <w:sz w:val="24"/>
        <w:szCs w:val="24"/>
        <w:rtl w:val="0"/>
      </w:rPr>
      <w:t xml:space="preserve">                                                           www.fairfoodproject.eu</w:t>
    </w:r>
  </w:p>
  <w:p w:rsidR="00000000" w:rsidDel="00000000" w:rsidP="00000000" w:rsidRDefault="00000000" w:rsidRPr="00000000" w14:paraId="0000003C">
    <w:pP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ind w:left="720" w:hanging="720"/>
      <w:jc w:val="both"/>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_tradnl"/>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unhideWhenUsed w:val="1"/>
    <w:qFormat w:val="1"/>
    <w:rsid w:val="00013960"/>
    <w:pPr>
      <w:keepNext w:val="1"/>
      <w:keepLines w:val="1"/>
      <w:numPr>
        <w:numId w:val="1"/>
      </w:numPr>
      <w:spacing w:after="0" w:before="40"/>
      <w:jc w:val="both"/>
      <w:outlineLvl w:val="1"/>
    </w:pPr>
    <w:rPr>
      <w:rFonts w:asciiTheme="majorHAnsi" w:cstheme="majorBidi" w:eastAsiaTheme="majorEastAsia" w:hAnsiTheme="majorHAnsi"/>
      <w:b w:val="1"/>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Textoindependiente"/>
    <w:uiPriority w:val="10"/>
    <w:qFormat w:val="1"/>
    <w:pPr>
      <w:keepNext w:val="1"/>
      <w:keepLines w:val="1"/>
      <w:spacing w:after="120" w:before="480"/>
    </w:pPr>
    <w:rPr>
      <w:b w:val="1"/>
      <w:sz w:val="72"/>
      <w:szCs w:val="72"/>
    </w:rPr>
  </w:style>
  <w:style w:type="character" w:styleId="EncabezadoCar" w:customStyle="1">
    <w:name w:val="Encabezado Car"/>
    <w:basedOn w:val="Fuentedeprrafopredeter"/>
    <w:link w:val="Encabezado"/>
    <w:uiPriority w:val="99"/>
    <w:qFormat w:val="1"/>
    <w:rsid w:val="00FC7BF4"/>
    <w:rPr>
      <w:lang w:val="es-ES_tradnl"/>
    </w:rPr>
  </w:style>
  <w:style w:type="character" w:styleId="PiedepginaCar" w:customStyle="1">
    <w:name w:val="Pie de página Car"/>
    <w:basedOn w:val="Fuentedeprrafopredeter"/>
    <w:link w:val="Piedepgina"/>
    <w:uiPriority w:val="99"/>
    <w:qFormat w:val="1"/>
    <w:rsid w:val="00FC7BF4"/>
    <w:rPr>
      <w:lang w:val="es-ES_tradnl"/>
    </w:rPr>
  </w:style>
  <w:style w:type="character" w:styleId="TextodegloboCar" w:customStyle="1">
    <w:name w:val="Texto de globo Car"/>
    <w:basedOn w:val="Fuentedeprrafopredeter"/>
    <w:link w:val="Textodeglobo"/>
    <w:uiPriority w:val="99"/>
    <w:semiHidden w:val="1"/>
    <w:qFormat w:val="1"/>
    <w:rsid w:val="00851887"/>
    <w:rPr>
      <w:rFonts w:ascii="Tahoma" w:cs="Tahoma" w:hAnsi="Tahoma"/>
      <w:sz w:val="16"/>
      <w:szCs w:val="16"/>
      <w:lang w:val="es-ES_tradnl"/>
    </w:rPr>
  </w:style>
  <w:style w:type="character" w:styleId="Ttulo2Car" w:customStyle="1">
    <w:name w:val="Título 2 Car"/>
    <w:basedOn w:val="Fuentedeprrafopredeter"/>
    <w:link w:val="Ttulo2"/>
    <w:uiPriority w:val="9"/>
    <w:qFormat w:val="1"/>
    <w:rsid w:val="00013960"/>
    <w:rPr>
      <w:rFonts w:asciiTheme="majorHAnsi" w:cstheme="majorBidi" w:eastAsiaTheme="majorEastAsia" w:hAnsiTheme="majorHAnsi"/>
      <w:b w:val="1"/>
      <w:sz w:val="26"/>
      <w:szCs w:val="26"/>
      <w:lang w:val="es-ES_tradnl"/>
    </w:rPr>
  </w:style>
  <w:style w:type="character" w:styleId="EnlacedeInternet" w:customStyle="1">
    <w:name w:val="Enlace de Internet"/>
    <w:basedOn w:val="Fuentedeprrafopredeter"/>
    <w:uiPriority w:val="99"/>
    <w:unhideWhenUsed w:val="1"/>
    <w:rsid w:val="0002433A"/>
    <w:rPr>
      <w:color w:val="0000ff"/>
      <w:u w:val="single"/>
    </w:rPr>
  </w:style>
  <w:style w:type="character" w:styleId="MenoNoResolvida1" w:customStyle="1">
    <w:name w:val="Menção Não Resolvida1"/>
    <w:basedOn w:val="Fuentedeprrafopredeter"/>
    <w:uiPriority w:val="99"/>
    <w:semiHidden w:val="1"/>
    <w:unhideWhenUsed w:val="1"/>
    <w:qFormat w:val="1"/>
    <w:rsid w:val="00B00AC0"/>
    <w:rPr>
      <w:color w:val="605e5c"/>
      <w:shd w:color="auto" w:fill="e1dfdd" w:val="clear"/>
    </w:rPr>
  </w:style>
  <w:style w:type="character" w:styleId="Refdecomentario">
    <w:name w:val="annotation reference"/>
    <w:basedOn w:val="Fuentedeprrafopredeter"/>
    <w:uiPriority w:val="99"/>
    <w:semiHidden w:val="1"/>
    <w:unhideWhenUsed w:val="1"/>
    <w:qFormat w:val="1"/>
    <w:rsid w:val="00CB178C"/>
    <w:rPr>
      <w:sz w:val="16"/>
      <w:szCs w:val="16"/>
    </w:rPr>
  </w:style>
  <w:style w:type="character" w:styleId="TextocomentarioCar" w:customStyle="1">
    <w:name w:val="Texto comentario Car"/>
    <w:basedOn w:val="Fuentedeprrafopredeter"/>
    <w:link w:val="Textocomentario"/>
    <w:uiPriority w:val="99"/>
    <w:qFormat w:val="1"/>
    <w:rsid w:val="00CB178C"/>
    <w:rPr>
      <w:sz w:val="20"/>
      <w:szCs w:val="20"/>
      <w:lang w:val="es-ES_tradnl"/>
    </w:rPr>
  </w:style>
  <w:style w:type="character" w:styleId="AsuntodelcomentarioCar" w:customStyle="1">
    <w:name w:val="Asunto del comentario Car"/>
    <w:basedOn w:val="TextocomentarioCar"/>
    <w:link w:val="Asuntodelcomentario"/>
    <w:uiPriority w:val="99"/>
    <w:semiHidden w:val="1"/>
    <w:qFormat w:val="1"/>
    <w:rsid w:val="00CB178C"/>
    <w:rPr>
      <w:b w:val="1"/>
      <w:bCs w:val="1"/>
      <w:sz w:val="20"/>
      <w:szCs w:val="20"/>
      <w:lang w:val="es-ES_tradnl"/>
    </w:rPr>
  </w:style>
  <w:style w:type="character" w:styleId="HTMLpr-formatadoCarter" w:customStyle="1">
    <w:name w:val="HTML pré-formatado Caráter"/>
    <w:basedOn w:val="Fuentedeprrafopredeter"/>
    <w:uiPriority w:val="99"/>
    <w:semiHidden w:val="1"/>
    <w:qFormat w:val="1"/>
    <w:rsid w:val="00D02430"/>
    <w:rPr>
      <w:rFonts w:ascii="Courier New" w:cs="Courier New" w:eastAsia="Times New Roman" w:hAnsi="Courier New"/>
      <w:sz w:val="20"/>
      <w:szCs w:val="20"/>
      <w:lang w:val="pt-PT"/>
    </w:rPr>
  </w:style>
  <w:style w:type="character" w:styleId="y2iqfc" w:customStyle="1">
    <w:name w:val="y2iqfc"/>
    <w:basedOn w:val="Fuentedeprrafopredeter"/>
    <w:qFormat w:val="1"/>
    <w:rsid w:val="00D02430"/>
  </w:style>
  <w:style w:type="character" w:styleId="EnlacedeInternetvisitado" w:customStyle="1">
    <w:name w:val="Enlace de Internet visitado"/>
    <w:basedOn w:val="Fuentedeprrafopredeter"/>
    <w:uiPriority w:val="99"/>
    <w:semiHidden w:val="1"/>
    <w:unhideWhenUsed w:val="1"/>
    <w:rsid w:val="005C4782"/>
    <w:rPr>
      <w:color w:val="954f72" w:themeColor="followedHyperlink"/>
      <w:u w:val="single"/>
    </w:rPr>
  </w:style>
  <w:style w:type="character" w:styleId="UnresolvedMention" w:customStyle="1">
    <w:name w:val="Unresolved Mention"/>
    <w:basedOn w:val="Fuentedeprrafopredeter"/>
    <w:uiPriority w:val="99"/>
    <w:semiHidden w:val="1"/>
    <w:unhideWhenUsed w:val="1"/>
    <w:qFormat w:val="1"/>
    <w:rsid w:val="005C4782"/>
    <w:rPr>
      <w:color w:val="605e5c"/>
      <w:shd w:color="auto" w:fill="e1dfdd" w:val="clear"/>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pPr>
      <w:suppressLineNumbers w:val="1"/>
    </w:pPr>
    <w:rPr>
      <w:rFonts w:cs="Arial"/>
    </w:rPr>
  </w:style>
  <w:style w:type="paragraph" w:styleId="Cabeceraypie" w:customStyle="1">
    <w:name w:val="Cabecera y pie"/>
    <w:basedOn w:val="Normal"/>
    <w:qFormat w:val="1"/>
  </w:style>
  <w:style w:type="paragraph" w:styleId="Encabezado">
    <w:name w:val="header"/>
    <w:basedOn w:val="Normal"/>
    <w:link w:val="EncabezadoCar"/>
    <w:uiPriority w:val="99"/>
    <w:unhideWhenUsed w:val="1"/>
    <w:rsid w:val="00FC7BF4"/>
    <w:pPr>
      <w:tabs>
        <w:tab w:val="center" w:pos="4252"/>
        <w:tab w:val="right" w:pos="8504"/>
      </w:tabs>
      <w:spacing w:after="0" w:line="240" w:lineRule="auto"/>
    </w:pPr>
  </w:style>
  <w:style w:type="paragraph" w:styleId="Piedepgina">
    <w:name w:val="footer"/>
    <w:basedOn w:val="Normal"/>
    <w:link w:val="PiedepginaCar"/>
    <w:uiPriority w:val="99"/>
    <w:unhideWhenUsed w:val="1"/>
    <w:rsid w:val="00FC7BF4"/>
    <w:pPr>
      <w:tabs>
        <w:tab w:val="center" w:pos="4252"/>
        <w:tab w:val="right" w:pos="8504"/>
      </w:tabs>
      <w:spacing w:after="0" w:line="240" w:lineRule="auto"/>
    </w:pPr>
  </w:style>
  <w:style w:type="paragraph" w:styleId="NormalWeb">
    <w:name w:val="Normal (Web)"/>
    <w:basedOn w:val="Normal"/>
    <w:uiPriority w:val="99"/>
    <w:unhideWhenUsed w:val="1"/>
    <w:qFormat w:val="1"/>
    <w:rsid w:val="00FC7BF4"/>
    <w:pPr>
      <w:spacing w:after="120" w:line="264" w:lineRule="auto"/>
    </w:pPr>
    <w:rPr>
      <w:rFonts w:ascii="Times New Roman" w:cs="Times New Roman" w:hAnsi="Times New Roman" w:eastAsiaTheme="minorEastAsia"/>
      <w:sz w:val="24"/>
      <w:szCs w:val="24"/>
      <w:lang w:val="es-ES"/>
    </w:rPr>
  </w:style>
  <w:style w:type="paragraph" w:styleId="Textodeglobo">
    <w:name w:val="Balloon Text"/>
    <w:basedOn w:val="Normal"/>
    <w:link w:val="TextodegloboCar"/>
    <w:uiPriority w:val="99"/>
    <w:semiHidden w:val="1"/>
    <w:unhideWhenUsed w:val="1"/>
    <w:qFormat w:val="1"/>
    <w:rsid w:val="00851887"/>
    <w:pPr>
      <w:spacing w:after="0" w:line="240" w:lineRule="auto"/>
    </w:pPr>
    <w:rPr>
      <w:rFonts w:ascii="Tahoma" w:cs="Tahoma" w:hAnsi="Tahoma"/>
      <w:sz w:val="16"/>
      <w:szCs w:val="16"/>
    </w:rPr>
  </w:style>
  <w:style w:type="paragraph" w:styleId="Prrafodelista">
    <w:name w:val="List Paragraph"/>
    <w:basedOn w:val="Normal"/>
    <w:uiPriority w:val="34"/>
    <w:qFormat w:val="1"/>
    <w:rsid w:val="00892903"/>
    <w:pPr>
      <w:ind w:left="720"/>
      <w:contextualSpacing w:val="1"/>
    </w:pPr>
  </w:style>
  <w:style w:type="paragraph" w:styleId="Textocomentario">
    <w:name w:val="annotation text"/>
    <w:basedOn w:val="Normal"/>
    <w:link w:val="TextocomentarioCar"/>
    <w:uiPriority w:val="99"/>
    <w:unhideWhenUsed w:val="1"/>
    <w:qFormat w:val="1"/>
    <w:rsid w:val="00CB178C"/>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val="1"/>
    <w:unhideWhenUsed w:val="1"/>
    <w:qFormat w:val="1"/>
    <w:rsid w:val="00CB178C"/>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Revisin">
    <w:name w:val="Revision"/>
    <w:uiPriority w:val="99"/>
    <w:semiHidden w:val="1"/>
    <w:qFormat w:val="1"/>
    <w:rsid w:val="00180351"/>
    <w:rPr>
      <w:lang w:val="es-ES_tradnl"/>
    </w:rPr>
  </w:style>
  <w:style w:type="paragraph" w:styleId="HTMLconformatoprevio">
    <w:name w:val="HTML Preformatted"/>
    <w:basedOn w:val="Normal"/>
    <w:uiPriority w:val="99"/>
    <w:semiHidden w:val="1"/>
    <w:unhideWhenUsed w:val="1"/>
    <w:qFormat w:val="1"/>
    <w:rsid w:val="00D0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val="pt-PT"/>
    </w:rPr>
  </w:style>
  <w:style w:type="table" w:styleId="TableNormal1" w:customStyle="1">
    <w:name w:val="Table Normal1"/>
    <w:tblPr>
      <w:tblCellMar>
        <w:top w:w="0.0" w:type="dxa"/>
        <w:left w:w="0.0" w:type="dxa"/>
        <w:bottom w:w="0.0" w:type="dxa"/>
        <w:right w:w="0.0" w:type="dxa"/>
      </w:tblCellMar>
    </w:tblPr>
  </w:style>
  <w:style w:type="table" w:styleId="Tablaconcuadrcula">
    <w:name w:val="Table Grid"/>
    <w:basedOn w:val="Tablanormal"/>
    <w:uiPriority w:val="39"/>
    <w:rsid w:val="00831F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foalimentacion.com/documentos/deshidratacioin_la_forma_mas_antigua_sana_de_conservar_alimentos.htm" TargetMode="External"/><Relationship Id="rId10" Type="http://schemas.openxmlformats.org/officeDocument/2006/relationships/hyperlink" Target="https://www.conasi.eu/blog/consejos-de-salud/deshidratacion-la-forma-mas-antigua-y-sana-de-conservar-los-alimentos/" TargetMode="External"/><Relationship Id="rId13" Type="http://schemas.openxmlformats.org/officeDocument/2006/relationships/header" Target="header1.xml"/><Relationship Id="rId12" Type="http://schemas.openxmlformats.org/officeDocument/2006/relationships/hyperlink" Target="https://www.restauracioncolectiva.com/n/metodos-de-conservacion-de-los-alimentos-por-desecacion-parte-ii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b.edu/talq/es/node/26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stauracioncolectiva.com/n/conceptos-basicos-sobre-la-liofilizacion-proceso-ventajas-y-aplicaciones-" TargetMode="External"/><Relationship Id="rId8" Type="http://schemas.openxmlformats.org/officeDocument/2006/relationships/hyperlink" Target="https://www.liofilizado.es/liofilizacion-de-los-alimentos--definicion-y-ventajas-p-415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ShzflcBYQbtCknRdB0tq9nKbQ==">AMUW2mXhs/vIhxn5uN36ai/ymB9LxuhwVl4b9+rR7WRDoFsqyNVBEG6Kvek9Rp5P0VB1svnywFhhKp7MCb7EAvg2R9HeboKhd2ODuyK4ptU2B89Q9wlYK+VL/F8ZvmiYiClVel8yxO3dSqDlw5QW7kCXwzCbbp0SVdnlH95Wodw19MBUaJnN4pLnB0TtB8N06XF4h4qwhqCObSQDdsdtkIFBYtupSlt5KA==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2021-06-27T08:27:00Z</dcterms:created>
  <dc:creator>Dulce Rodriguez Ortiz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