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TRAINING FICHE TEMPLATE</w:t>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5947"/>
        <w:tblGridChange w:id="0">
          <w:tblGrid>
            <w:gridCol w:w="2547"/>
            <w:gridCol w:w="5947"/>
          </w:tblGrid>
        </w:tblGridChange>
      </w:tblGrid>
      <w:tr>
        <w:trPr>
          <w:cantSplit w:val="0"/>
          <w:tblHeader w:val="0"/>
        </w:trPr>
        <w:tc>
          <w:tcPr>
            <w:shd w:fill="70ad47" w:val="clear"/>
          </w:tcPr>
          <w:p w:rsidR="00000000" w:rsidDel="00000000" w:rsidP="00000000" w:rsidRDefault="00000000" w:rsidRPr="00000000" w14:paraId="00000002">
            <w:pPr>
              <w:rPr>
                <w:b w:val="1"/>
                <w:color w:val="ffffff"/>
                <w:sz w:val="24"/>
                <w:szCs w:val="24"/>
              </w:rPr>
            </w:pPr>
            <w:r w:rsidDel="00000000" w:rsidR="00000000" w:rsidRPr="00000000">
              <w:rPr>
                <w:b w:val="1"/>
                <w:color w:val="ffffff"/>
                <w:sz w:val="24"/>
                <w:szCs w:val="24"/>
                <w:rtl w:val="0"/>
              </w:rPr>
              <w:t xml:space="preserve">Module</w:t>
            </w:r>
          </w:p>
        </w:tc>
        <w:tc>
          <w:tcPr/>
          <w:p w:rsidR="00000000" w:rsidDel="00000000" w:rsidP="00000000" w:rsidRDefault="00000000" w:rsidRPr="00000000" w14:paraId="00000003">
            <w:pPr>
              <w:rPr>
                <w:sz w:val="24"/>
                <w:szCs w:val="24"/>
              </w:rPr>
            </w:pPr>
            <w:r w:rsidDel="00000000" w:rsidR="00000000" w:rsidRPr="00000000">
              <w:rPr>
                <w:sz w:val="24"/>
                <w:szCs w:val="24"/>
                <w:rtl w:val="0"/>
              </w:rPr>
              <w:t xml:space="preserve">Module 3</w:t>
            </w:r>
          </w:p>
          <w:p w:rsidR="00000000" w:rsidDel="00000000" w:rsidP="00000000" w:rsidRDefault="00000000" w:rsidRPr="00000000" w14:paraId="00000004">
            <w:pPr>
              <w:rPr>
                <w:sz w:val="24"/>
                <w:szCs w:val="24"/>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05">
            <w:pPr>
              <w:rPr>
                <w:b w:val="1"/>
                <w:color w:val="ffffff"/>
                <w:sz w:val="24"/>
                <w:szCs w:val="24"/>
              </w:rPr>
            </w:pPr>
            <w:r w:rsidDel="00000000" w:rsidR="00000000" w:rsidRPr="00000000">
              <w:rPr>
                <w:b w:val="1"/>
                <w:color w:val="ffffff"/>
                <w:sz w:val="24"/>
                <w:szCs w:val="24"/>
                <w:rtl w:val="0"/>
              </w:rPr>
              <w:t xml:space="preserve">Title</w:t>
            </w:r>
          </w:p>
        </w:tc>
        <w:tc>
          <w:tcPr/>
          <w:p w:rsidR="00000000" w:rsidDel="00000000" w:rsidP="00000000" w:rsidRDefault="00000000" w:rsidRPr="00000000" w14:paraId="00000006">
            <w:pPr>
              <w:rPr>
                <w:sz w:val="24"/>
                <w:szCs w:val="24"/>
              </w:rPr>
            </w:pPr>
            <w:r w:rsidDel="00000000" w:rsidR="00000000" w:rsidRPr="00000000">
              <w:rPr>
                <w:sz w:val="24"/>
                <w:szCs w:val="24"/>
                <w:rtl w:val="0"/>
              </w:rPr>
              <w:t xml:space="preserve">UNIT 2: </w:t>
            </w:r>
            <w:r w:rsidDel="00000000" w:rsidR="00000000" w:rsidRPr="00000000">
              <w:rPr>
                <w:rtl w:val="0"/>
              </w:rPr>
              <w:t xml:space="preserve">Jellification, Preserve in Jellies, Jams and </w:t>
            </w:r>
            <w:r w:rsidDel="00000000" w:rsidR="00000000" w:rsidRPr="00000000">
              <w:rPr>
                <w:rtl w:val="0"/>
              </w:rPr>
              <w:t xml:space="preserve">Compotes</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08">
            <w:pPr>
              <w:rPr>
                <w:b w:val="1"/>
                <w:color w:val="ffffff"/>
                <w:sz w:val="24"/>
                <w:szCs w:val="24"/>
              </w:rPr>
            </w:pPr>
            <w:r w:rsidDel="00000000" w:rsidR="00000000" w:rsidRPr="00000000">
              <w:rPr>
                <w:b w:val="1"/>
                <w:color w:val="ffffff"/>
                <w:sz w:val="24"/>
                <w:szCs w:val="24"/>
                <w:rtl w:val="0"/>
              </w:rPr>
              <w:t xml:space="preserve">Keywords </w:t>
            </w:r>
          </w:p>
        </w:tc>
        <w:tc>
          <w:tcPr/>
          <w:p w:rsidR="00000000" w:rsidDel="00000000" w:rsidP="00000000" w:rsidRDefault="00000000" w:rsidRPr="00000000" w14:paraId="00000009">
            <w:pPr>
              <w:rPr>
                <w:sz w:val="24"/>
                <w:szCs w:val="24"/>
              </w:rPr>
            </w:pPr>
            <w:r w:rsidDel="00000000" w:rsidR="00000000" w:rsidRPr="00000000">
              <w:rPr>
                <w:sz w:val="24"/>
                <w:szCs w:val="24"/>
                <w:rtl w:val="0"/>
              </w:rPr>
              <w:t xml:space="preserve">Jellification, preservation, preserves, jelly, jam, compote, chutney </w:t>
            </w:r>
          </w:p>
        </w:tc>
      </w:tr>
      <w:tr>
        <w:trPr>
          <w:cantSplit w:val="0"/>
          <w:trHeight w:val="3455" w:hRule="atLeast"/>
          <w:tblHeader w:val="0"/>
        </w:trPr>
        <w:tc>
          <w:tcPr>
            <w:shd w:fill="70ad47" w:val="clear"/>
          </w:tcPr>
          <w:p w:rsidR="00000000" w:rsidDel="00000000" w:rsidP="00000000" w:rsidRDefault="00000000" w:rsidRPr="00000000" w14:paraId="0000000A">
            <w:pPr>
              <w:rPr>
                <w:b w:val="1"/>
                <w:color w:val="ffffff"/>
                <w:sz w:val="24"/>
                <w:szCs w:val="24"/>
              </w:rPr>
            </w:pPr>
            <w:r w:rsidDel="00000000" w:rsidR="00000000" w:rsidRPr="00000000">
              <w:rPr>
                <w:b w:val="1"/>
                <w:color w:val="ffffff"/>
                <w:sz w:val="24"/>
                <w:szCs w:val="24"/>
                <w:rtl w:val="0"/>
              </w:rPr>
              <w:t xml:space="preserve">Topic/Area</w:t>
            </w:r>
          </w:p>
        </w:tc>
        <w:tc>
          <w:tcPr/>
          <w:p w:rsidR="00000000" w:rsidDel="00000000" w:rsidP="00000000" w:rsidRDefault="00000000" w:rsidRPr="00000000" w14:paraId="0000000B">
            <w:pPr>
              <w:rPr/>
            </w:pPr>
            <w:r w:rsidDel="00000000" w:rsidR="00000000" w:rsidRPr="00000000">
              <w:rPr>
                <w:rtl w:val="0"/>
              </w:rPr>
            </w:r>
          </w:p>
          <w:tbl>
            <w:tblPr>
              <w:tblStyle w:val="Table2"/>
              <w:tblW w:w="52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7"/>
              <w:gridCol w:w="4864"/>
              <w:tblGridChange w:id="0">
                <w:tblGrid>
                  <w:gridCol w:w="427"/>
                  <w:gridCol w:w="4864"/>
                </w:tblGrid>
              </w:tblGridChange>
            </w:tblGrid>
            <w:tr>
              <w:trPr>
                <w:cantSplit w:val="0"/>
                <w:tblHeader w:val="0"/>
              </w:trPr>
              <w:tc>
                <w:tcPr>
                  <w:tcBorders>
                    <w:right w:color="000000" w:space="0" w:sz="4" w:val="single"/>
                  </w:tcBorders>
                </w:tcPr>
                <w:p w:rsidR="00000000" w:rsidDel="00000000" w:rsidP="00000000" w:rsidRDefault="00000000" w:rsidRPr="00000000" w14:paraId="0000000C">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92d050" w:val="clear"/>
                </w:tcPr>
                <w:p w:rsidR="00000000" w:rsidDel="00000000" w:rsidP="00000000" w:rsidRDefault="00000000" w:rsidRPr="00000000" w14:paraId="0000000D">
                  <w:pPr>
                    <w:rPr/>
                  </w:pPr>
                  <w:r w:rsidDel="00000000" w:rsidR="00000000" w:rsidRPr="00000000">
                    <w:rPr>
                      <w:rtl w:val="0"/>
                    </w:rPr>
                    <w:t xml:space="preserve">1:  General issues on healthy and low-impact food </w:t>
                  </w:r>
                </w:p>
              </w:tc>
            </w:tr>
            <w:tr>
              <w:trPr>
                <w:cantSplit w:val="0"/>
                <w:tblHeader w:val="0"/>
              </w:trPr>
              <w:tc>
                <w:tcPr>
                  <w:tcBorders>
                    <w:right w:color="000000" w:space="0" w:sz="4" w:val="single"/>
                  </w:tcBorders>
                </w:tcPr>
                <w:p w:rsidR="00000000" w:rsidDel="00000000" w:rsidP="00000000" w:rsidRDefault="00000000" w:rsidRPr="00000000" w14:paraId="0000000E">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5b9bd5" w:val="clear"/>
                </w:tcPr>
                <w:p w:rsidR="00000000" w:rsidDel="00000000" w:rsidP="00000000" w:rsidRDefault="00000000" w:rsidRPr="00000000" w14:paraId="0000000F">
                  <w:pPr>
                    <w:rPr/>
                  </w:pPr>
                  <w:r w:rsidDel="00000000" w:rsidR="00000000" w:rsidRPr="00000000">
                    <w:rPr>
                      <w:rtl w:val="0"/>
                    </w:rPr>
                    <w:t xml:space="preserve">2:  Typical local products and varieties (basic and advanced)</w:t>
                  </w:r>
                </w:p>
              </w:tc>
            </w:tr>
            <w:tr>
              <w:trPr>
                <w:cantSplit w:val="0"/>
                <w:tblHeader w:val="0"/>
              </w:trPr>
              <w:tc>
                <w:tcPr>
                  <w:tcBorders>
                    <w:right w:color="000000" w:space="0" w:sz="4" w:val="single"/>
                  </w:tcBorders>
                </w:tcPr>
                <w:p w:rsidR="00000000" w:rsidDel="00000000" w:rsidP="00000000" w:rsidRDefault="00000000" w:rsidRPr="00000000" w14:paraId="00000010">
                  <w:pPr>
                    <w:rPr/>
                  </w:pPr>
                  <w:r w:rsidDel="00000000" w:rsidR="00000000" w:rsidRPr="00000000">
                    <w:rPr>
                      <w:rtl w:val="0"/>
                    </w:rPr>
                    <w:t xml:space="preserve">x</w:t>
                  </w:r>
                </w:p>
              </w:tc>
              <w:tc>
                <w:tcPr>
                  <w:tcBorders>
                    <w:top w:color="000000" w:space="0" w:sz="0" w:val="nil"/>
                    <w:left w:color="000000" w:space="0" w:sz="4" w:val="single"/>
                    <w:bottom w:color="000000" w:space="0" w:sz="0" w:val="nil"/>
                    <w:right w:color="000000" w:space="0" w:sz="0" w:val="nil"/>
                  </w:tcBorders>
                  <w:shd w:fill="ff3399" w:val="clear"/>
                </w:tcPr>
                <w:p w:rsidR="00000000" w:rsidDel="00000000" w:rsidP="00000000" w:rsidRDefault="00000000" w:rsidRPr="00000000" w14:paraId="00000011">
                  <w:pPr>
                    <w:rPr/>
                  </w:pPr>
                  <w:r w:rsidDel="00000000" w:rsidR="00000000" w:rsidRPr="00000000">
                    <w:rPr>
                      <w:rtl w:val="0"/>
                    </w:rPr>
                    <w:t xml:space="preserve">3: Traditional food preservation/conservation techniques</w:t>
                  </w:r>
                </w:p>
              </w:tc>
            </w:tr>
            <w:tr>
              <w:trPr>
                <w:cantSplit w:val="0"/>
                <w:tblHeader w:val="0"/>
              </w:trPr>
              <w:tc>
                <w:tcPr>
                  <w:tcBorders>
                    <w:right w:color="000000" w:space="0" w:sz="4" w:val="single"/>
                  </w:tcBorders>
                </w:tcPr>
                <w:p w:rsidR="00000000" w:rsidDel="00000000" w:rsidP="00000000" w:rsidRDefault="00000000" w:rsidRPr="00000000" w14:paraId="00000012">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ff00" w:val="clear"/>
                </w:tcPr>
                <w:p w:rsidR="00000000" w:rsidDel="00000000" w:rsidP="00000000" w:rsidRDefault="00000000" w:rsidRPr="00000000" w14:paraId="00000013">
                  <w:pPr>
                    <w:rPr/>
                  </w:pPr>
                  <w:r w:rsidDel="00000000" w:rsidR="00000000" w:rsidRPr="00000000">
                    <w:rPr>
                      <w:rtl w:val="0"/>
                    </w:rPr>
                    <w:t xml:space="preserve">4: Food elaboration/consumption techniques / according to Food Pyramid</w:t>
                  </w:r>
                </w:p>
              </w:tc>
            </w:tr>
            <w:tr>
              <w:trPr>
                <w:cantSplit w:val="0"/>
                <w:tblHeader w:val="0"/>
              </w:trPr>
              <w:tc>
                <w:tcPr>
                  <w:tcBorders>
                    <w:right w:color="000000" w:space="0" w:sz="4" w:val="single"/>
                  </w:tcBorders>
                </w:tcPr>
                <w:p w:rsidR="00000000" w:rsidDel="00000000" w:rsidP="00000000" w:rsidRDefault="00000000" w:rsidRPr="00000000" w14:paraId="00000014">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9900" w:val="clear"/>
                </w:tcPr>
                <w:p w:rsidR="00000000" w:rsidDel="00000000" w:rsidP="00000000" w:rsidRDefault="00000000" w:rsidRPr="00000000" w14:paraId="00000015">
                  <w:pPr>
                    <w:rPr/>
                  </w:pPr>
                  <w:r w:rsidDel="00000000" w:rsidR="00000000" w:rsidRPr="00000000">
                    <w:rPr>
                      <w:rtl w:val="0"/>
                    </w:rPr>
                    <w:t xml:space="preserve">5: Traditional, local and heritage related recipes </w:t>
                  </w:r>
                </w:p>
              </w:tc>
            </w:tr>
          </w:tbl>
          <w:p w:rsidR="00000000" w:rsidDel="00000000" w:rsidP="00000000" w:rsidRDefault="00000000" w:rsidRPr="00000000" w14:paraId="00000016">
            <w:pPr>
              <w:rPr>
                <w:sz w:val="28"/>
                <w:szCs w:val="28"/>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17">
            <w:pPr>
              <w:rPr>
                <w:b w:val="1"/>
                <w:color w:val="ffffff"/>
                <w:sz w:val="24"/>
                <w:szCs w:val="24"/>
              </w:rPr>
            </w:pPr>
            <w:r w:rsidDel="00000000" w:rsidR="00000000" w:rsidRPr="00000000">
              <w:rPr>
                <w:b w:val="1"/>
                <w:color w:val="ffffff"/>
                <w:sz w:val="24"/>
                <w:szCs w:val="24"/>
                <w:rtl w:val="0"/>
              </w:rPr>
              <w:t xml:space="preserve">Level</w:t>
            </w:r>
          </w:p>
        </w:tc>
        <w:tc>
          <w:tcPr/>
          <w:p w:rsidR="00000000" w:rsidDel="00000000" w:rsidP="00000000" w:rsidRDefault="00000000" w:rsidRPr="00000000" w14:paraId="00000018">
            <w:pPr>
              <w:rPr>
                <w:sz w:val="24"/>
                <w:szCs w:val="24"/>
              </w:rPr>
            </w:pPr>
            <w:r w:rsidDel="00000000" w:rsidR="00000000" w:rsidRPr="00000000">
              <w:rPr>
                <w:sz w:val="24"/>
                <w:szCs w:val="24"/>
                <w:rtl w:val="0"/>
              </w:rPr>
              <w:t xml:space="preserve">ADVANCED</w:t>
            </w:r>
          </w:p>
        </w:tc>
      </w:tr>
      <w:tr>
        <w:trPr>
          <w:cantSplit w:val="0"/>
          <w:trHeight w:val="1134" w:hRule="atLeast"/>
          <w:tblHeader w:val="0"/>
        </w:trPr>
        <w:tc>
          <w:tcPr>
            <w:shd w:fill="70ad47" w:val="clear"/>
          </w:tcPr>
          <w:p w:rsidR="00000000" w:rsidDel="00000000" w:rsidP="00000000" w:rsidRDefault="00000000" w:rsidRPr="00000000" w14:paraId="00000019">
            <w:pP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Description/Contents</w:t>
            </w:r>
          </w:p>
          <w:p w:rsidR="00000000" w:rsidDel="00000000" w:rsidP="00000000" w:rsidRDefault="00000000" w:rsidRPr="00000000" w14:paraId="0000001A">
            <w:pPr>
              <w:rPr>
                <w:rFonts w:ascii="Calibri" w:cs="Calibri" w:eastAsia="Calibri" w:hAnsi="Calibri"/>
                <w:b w:val="1"/>
                <w:color w:val="ffffff"/>
                <w:sz w:val="20"/>
                <w:szCs w:val="20"/>
              </w:rPr>
            </w:pPr>
            <w:r w:rsidDel="00000000" w:rsidR="00000000" w:rsidRPr="00000000">
              <w:rPr>
                <w:rtl w:val="0"/>
              </w:rPr>
            </w:r>
          </w:p>
        </w:tc>
        <w:tc>
          <w:tcPr/>
          <w:p w:rsidR="00000000" w:rsidDel="00000000" w:rsidP="00000000" w:rsidRDefault="00000000" w:rsidRPr="00000000" w14:paraId="0000001B">
            <w:pPr>
              <w:jc w:val="both"/>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JELLIFICATION, PRESERVATION IN JELLIES, JAMS AND COMPOTES</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cs="Calibri" w:eastAsia="Calibri" w:hAnsi="Calibri"/>
                <w:color w:val="202124"/>
                <w:sz w:val="21"/>
                <w:szCs w:val="21"/>
              </w:rPr>
            </w:pPr>
            <w:r w:rsidDel="00000000" w:rsidR="00000000" w:rsidRPr="00000000">
              <w:rPr>
                <w:rFonts w:ascii="Calibri" w:cs="Calibri" w:eastAsia="Calibri" w:hAnsi="Calibri"/>
                <w:color w:val="202124"/>
                <w:sz w:val="21"/>
                <w:szCs w:val="21"/>
                <w:rtl w:val="0"/>
              </w:rPr>
              <w:t xml:space="preserve">Jellies, jams and compotes, broadly known as preserves, are closely associated with the seasons of the year and with minimizing food waste, can be prepared using preservation and conservation techniques. A typical example is apple peel jelly and apple compote. </w:t>
            </w:r>
          </w:p>
          <w:p w:rsidR="00000000" w:rsidDel="00000000" w:rsidP="00000000" w:rsidRDefault="00000000" w:rsidRPr="00000000" w14:paraId="00000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cs="Calibri" w:eastAsia="Calibri" w:hAnsi="Calibri"/>
                <w:color w:val="000000"/>
                <w:sz w:val="21"/>
                <w:szCs w:val="21"/>
              </w:rPr>
            </w:pPr>
            <w:r w:rsidDel="00000000" w:rsidR="00000000" w:rsidRPr="00000000">
              <w:rPr>
                <w:rFonts w:ascii="Calibri" w:cs="Calibri" w:eastAsia="Calibri" w:hAnsi="Calibri"/>
                <w:color w:val="202124"/>
                <w:sz w:val="21"/>
                <w:szCs w:val="21"/>
                <w:rtl w:val="0"/>
              </w:rPr>
              <w:t xml:space="preserve">Jellification is the technique that underpins the preparation of jellies, jams and compotes, and consists of converting a liquid into a gel. A gel is an elastic, translucent substance, whose suspension of particles acquires greater or lesser fluidity according to the concentration of the </w:t>
            </w:r>
            <w:r w:rsidDel="00000000" w:rsidR="00000000" w:rsidRPr="00000000">
              <w:rPr>
                <w:rFonts w:ascii="Calibri" w:cs="Calibri" w:eastAsia="Calibri" w:hAnsi="Calibri"/>
                <w:color w:val="000000"/>
                <w:sz w:val="21"/>
                <w:szCs w:val="21"/>
                <w:rtl w:val="0"/>
              </w:rPr>
              <w:t xml:space="preserve">gelling agent.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Calibri" w:cs="Calibri" w:eastAsia="Calibri" w:hAnsi="Calibri"/>
                <w:b w:val="0"/>
                <w:i w:val="0"/>
                <w:smallCaps w:val="0"/>
                <w:strike w:val="0"/>
                <w:color w:val="202124"/>
                <w:sz w:val="21"/>
                <w:szCs w:val="21"/>
                <w:u w:val="none"/>
                <w:shd w:fill="auto" w:val="clear"/>
                <w:vertAlign w:val="baseline"/>
              </w:rPr>
            </w:pPr>
            <w:r w:rsidDel="00000000" w:rsidR="00000000" w:rsidRPr="00000000">
              <w:rPr>
                <w:rFonts w:ascii="Calibri" w:cs="Calibri" w:eastAsia="Calibri" w:hAnsi="Calibri"/>
                <w:b w:val="0"/>
                <w:i w:val="0"/>
                <w:smallCaps w:val="0"/>
                <w:strike w:val="0"/>
                <w:color w:val="202124"/>
                <w:sz w:val="21"/>
                <w:szCs w:val="21"/>
                <w:u w:val="none"/>
                <w:shd w:fill="auto" w:val="clear"/>
                <w:vertAlign w:val="baseline"/>
                <w:rtl w:val="0"/>
              </w:rPr>
              <w:t xml:space="preserve">The factors that influence the gelling process are: temperature, gelling concentration, pH, sugar and storage. Pectin, starch, xanthan gum and agar are examples of gelling agents, providing texture to the jelly, jam or compote through its thickening and stabilization, resulting in greater firmness.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Calibri" w:cs="Calibri" w:eastAsia="Calibri" w:hAnsi="Calibri"/>
                <w:b w:val="0"/>
                <w:i w:val="0"/>
                <w:smallCaps w:val="0"/>
                <w:strike w:val="0"/>
                <w:color w:val="202124"/>
                <w:sz w:val="21"/>
                <w:szCs w:val="21"/>
                <w:u w:val="none"/>
                <w:shd w:fill="auto" w:val="clear"/>
                <w:vertAlign w:val="baseline"/>
              </w:rPr>
            </w:pPr>
            <w:r w:rsidDel="00000000" w:rsidR="00000000" w:rsidRPr="00000000">
              <w:rPr>
                <w:rFonts w:ascii="Calibri" w:cs="Calibri" w:eastAsia="Calibri" w:hAnsi="Calibri"/>
                <w:b w:val="0"/>
                <w:i w:val="0"/>
                <w:smallCaps w:val="0"/>
                <w:strike w:val="0"/>
                <w:color w:val="202124"/>
                <w:sz w:val="21"/>
                <w:szCs w:val="21"/>
                <w:u w:val="none"/>
                <w:shd w:fill="auto" w:val="clear"/>
                <w:vertAlign w:val="baseline"/>
                <w:rtl w:val="0"/>
              </w:rPr>
              <w:t xml:space="preserve">We can obtain gels from various foods such as dairy products, egg whites, fruit, vegetables, meat or fish. Its preparation and use in cooking are diversified.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Calibri" w:cs="Calibri" w:eastAsia="Calibri" w:hAnsi="Calibri"/>
                <w:b w:val="0"/>
                <w:i w:val="0"/>
                <w:smallCaps w:val="0"/>
                <w:strike w:val="0"/>
                <w:color w:val="202124"/>
                <w:sz w:val="21"/>
                <w:szCs w:val="21"/>
                <w:u w:val="none"/>
                <w:shd w:fill="auto" w:val="clear"/>
                <w:vertAlign w:val="baseline"/>
              </w:rPr>
            </w:pPr>
            <w:r w:rsidDel="00000000" w:rsidR="00000000" w:rsidRPr="00000000">
              <w:rPr>
                <w:rFonts w:ascii="Calibri" w:cs="Calibri" w:eastAsia="Calibri" w:hAnsi="Calibri"/>
                <w:b w:val="0"/>
                <w:i w:val="0"/>
                <w:smallCaps w:val="0"/>
                <w:strike w:val="0"/>
                <w:color w:val="202124"/>
                <w:sz w:val="21"/>
                <w:szCs w:val="21"/>
                <w:u w:val="none"/>
                <w:shd w:fill="auto" w:val="clear"/>
                <w:vertAlign w:val="baseline"/>
                <w:rtl w:val="0"/>
              </w:rPr>
              <w:t xml:space="preserve">In the Mediterranean region, fruit </w:t>
            </w:r>
            <w:r w:rsidDel="00000000" w:rsidR="00000000" w:rsidRPr="00000000">
              <w:rPr>
                <w:rFonts w:ascii="Calibri" w:cs="Calibri" w:eastAsia="Calibri" w:hAnsi="Calibri"/>
                <w:b w:val="1"/>
                <w:i w:val="0"/>
                <w:smallCaps w:val="0"/>
                <w:strike w:val="0"/>
                <w:color w:val="202124"/>
                <w:sz w:val="21"/>
                <w:szCs w:val="21"/>
                <w:u w:val="none"/>
                <w:shd w:fill="auto" w:val="clear"/>
                <w:vertAlign w:val="baseline"/>
                <w:rtl w:val="0"/>
              </w:rPr>
              <w:t xml:space="preserve">jelly </w:t>
            </w:r>
            <w:r w:rsidDel="00000000" w:rsidR="00000000" w:rsidRPr="00000000">
              <w:rPr>
                <w:rFonts w:ascii="Calibri" w:cs="Calibri" w:eastAsia="Calibri" w:hAnsi="Calibri"/>
                <w:b w:val="0"/>
                <w:i w:val="0"/>
                <w:smallCaps w:val="0"/>
                <w:strike w:val="0"/>
                <w:color w:val="202124"/>
                <w:sz w:val="21"/>
                <w:szCs w:val="21"/>
                <w:u w:val="none"/>
                <w:shd w:fill="auto" w:val="clear"/>
                <w:vertAlign w:val="baseline"/>
                <w:rtl w:val="0"/>
              </w:rPr>
              <w:t xml:space="preserve">is prepared by cooking fruit peels and seeds in liquid (water, fruit juice) and sugar, </w:t>
            </w:r>
            <w:r w:rsidDel="00000000" w:rsidR="00000000" w:rsidRPr="00000000">
              <w:rPr>
                <w:color w:val="202124"/>
                <w:sz w:val="21"/>
                <w:szCs w:val="21"/>
                <w:rtl w:val="0"/>
              </w:rPr>
              <w:t xml:space="preserve">and</w:t>
            </w:r>
            <w:r w:rsidDel="00000000" w:rsidR="00000000" w:rsidRPr="00000000">
              <w:rPr>
                <w:color w:val="202124"/>
                <w:sz w:val="21"/>
                <w:szCs w:val="21"/>
                <w:rtl w:val="0"/>
              </w:rPr>
              <w:t xml:space="preserve"> straining the result</w:t>
            </w:r>
            <w:r w:rsidDel="00000000" w:rsidR="00000000" w:rsidRPr="00000000">
              <w:rPr>
                <w:rFonts w:ascii="Calibri" w:cs="Calibri" w:eastAsia="Calibri" w:hAnsi="Calibri"/>
                <w:b w:val="0"/>
                <w:i w:val="0"/>
                <w:smallCaps w:val="0"/>
                <w:strike w:val="0"/>
                <w:color w:val="202124"/>
                <w:sz w:val="21"/>
                <w:szCs w:val="21"/>
                <w:u w:val="none"/>
                <w:shd w:fill="auto" w:val="clear"/>
                <w:vertAlign w:val="baseline"/>
                <w:rtl w:val="0"/>
              </w:rPr>
              <w:t xml:space="preserve">. A fruit jelly is characterized by having a translucent color, with a shiny surface and a smooth texture. Fruit peels have a high amount of pectin, such as apples, which facilitates jellification.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Calibri" w:cs="Calibri" w:eastAsia="Calibri" w:hAnsi="Calibri"/>
                <w:b w:val="0"/>
                <w:i w:val="0"/>
                <w:smallCaps w:val="0"/>
                <w:strike w:val="0"/>
                <w:color w:val="202124"/>
                <w:sz w:val="21"/>
                <w:szCs w:val="21"/>
                <w:u w:val="none"/>
                <w:shd w:fill="auto" w:val="clear"/>
                <w:vertAlign w:val="baseline"/>
              </w:rPr>
            </w:pPr>
            <w:r w:rsidDel="00000000" w:rsidR="00000000" w:rsidRPr="00000000">
              <w:rPr>
                <w:rFonts w:ascii="Calibri" w:cs="Calibri" w:eastAsia="Calibri" w:hAnsi="Calibri"/>
                <w:b w:val="1"/>
                <w:i w:val="0"/>
                <w:smallCaps w:val="0"/>
                <w:strike w:val="0"/>
                <w:color w:val="202124"/>
                <w:sz w:val="21"/>
                <w:szCs w:val="21"/>
                <w:u w:val="none"/>
                <w:shd w:fill="auto" w:val="clear"/>
                <w:vertAlign w:val="baseline"/>
                <w:rtl w:val="0"/>
              </w:rPr>
              <w:t xml:space="preserve">Jams and compotes</w:t>
            </w:r>
            <w:r w:rsidDel="00000000" w:rsidR="00000000" w:rsidRPr="00000000">
              <w:rPr>
                <w:rFonts w:ascii="Calibri" w:cs="Calibri" w:eastAsia="Calibri" w:hAnsi="Calibri"/>
                <w:b w:val="0"/>
                <w:i w:val="0"/>
                <w:smallCaps w:val="0"/>
                <w:strike w:val="0"/>
                <w:color w:val="202124"/>
                <w:sz w:val="21"/>
                <w:szCs w:val="21"/>
                <w:u w:val="none"/>
                <w:shd w:fill="auto" w:val="clear"/>
                <w:vertAlign w:val="baseline"/>
                <w:rtl w:val="0"/>
              </w:rPr>
              <w:t xml:space="preserve"> are prepared by cooking the pulp of the food (fruit or vegetable, fresh or frozen) in water or fruit juice and sugar, until it reaches a thick, slightly shiny consistency, and a syrupy concoction. On average, we use about 500 gr of sugar for every kilo of fruit. Honey, agave, pectin or stevia are good alternatives to sugar.</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2124"/>
                <w:sz w:val="21"/>
                <w:szCs w:val="21"/>
                <w:u w:val="none"/>
                <w:shd w:fill="auto" w:val="clear"/>
                <w:vertAlign w:val="baseline"/>
                <w:rtl w:val="0"/>
              </w:rPr>
              <w:t xml:space="preserve">The fruit or vegetable are cooked fresh or frozen, normally in chunks for jams and whole for compotes. The cooking syrup of compotes can be flavored with spices, such as cinnamon, anise or nutmeg, or fresh herbs like mint, and contain alcoholic beverages. For an even healthier alternative, fruits can be cooked without any added sugar, in an even slower cooking, providing a more intense flavor to ingredients.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Calibri" w:cs="Calibri" w:eastAsia="Calibri" w:hAnsi="Calibri"/>
                <w:b w:val="0"/>
                <w:i w:val="0"/>
                <w:smallCaps w:val="0"/>
                <w:strike w:val="0"/>
                <w:color w:val="202124"/>
                <w:sz w:val="21"/>
                <w:szCs w:val="21"/>
                <w:u w:val="none"/>
                <w:shd w:fill="auto" w:val="clear"/>
                <w:vertAlign w:val="baseline"/>
              </w:rPr>
            </w:pPr>
            <w:r w:rsidDel="00000000" w:rsidR="00000000" w:rsidRPr="00000000">
              <w:rPr>
                <w:rFonts w:ascii="Calibri" w:cs="Calibri" w:eastAsia="Calibri" w:hAnsi="Calibri"/>
                <w:b w:val="0"/>
                <w:i w:val="0"/>
                <w:smallCaps w:val="0"/>
                <w:strike w:val="0"/>
                <w:color w:val="202124"/>
                <w:sz w:val="21"/>
                <w:szCs w:val="21"/>
                <w:u w:val="none"/>
                <w:shd w:fill="auto" w:val="clear"/>
                <w:vertAlign w:val="baseline"/>
                <w:rtl w:val="0"/>
              </w:rPr>
              <w:t xml:space="preserve">The preparation of jellies, jams and compotes is a slow process, which requires low heat and constant attention, as the ingredients must be mixed frequently. Unique versions of jellies, jams and compotes can be cooked at home, using different selections of seasonal products. If properly packaged and stored, they can last for several years. To extend durability, the glass recipients can be pasteurized in boiling water for 8 to 10 minutes. </w:t>
            </w:r>
            <w:r w:rsidDel="00000000" w:rsidR="00000000" w:rsidRPr="00000000">
              <w:rPr>
                <w:rFonts w:ascii="Calibri" w:cs="Calibri" w:eastAsia="Calibri" w:hAnsi="Calibri"/>
                <w:b w:val="0"/>
                <w:i w:val="1"/>
                <w:smallCaps w:val="0"/>
                <w:strike w:val="0"/>
                <w:color w:val="202124"/>
                <w:sz w:val="21"/>
                <w:szCs w:val="21"/>
                <w:u w:val="none"/>
                <w:shd w:fill="auto" w:val="clear"/>
                <w:vertAlign w:val="baseline"/>
                <w:rtl w:val="0"/>
              </w:rPr>
              <w:t xml:space="preserve">(link to sterilization fiche, basic, mod. 3, unit </w:t>
            </w:r>
            <w:r w:rsidDel="00000000" w:rsidR="00000000" w:rsidRPr="00000000">
              <w:rPr>
                <w:i w:val="1"/>
                <w:color w:val="202124"/>
                <w:sz w:val="21"/>
                <w:szCs w:val="21"/>
                <w:rtl w:val="0"/>
              </w:rPr>
              <w:t xml:space="preserve">4</w:t>
            </w:r>
            <w:r w:rsidDel="00000000" w:rsidR="00000000" w:rsidRPr="00000000">
              <w:rPr>
                <w:rFonts w:ascii="Calibri" w:cs="Calibri" w:eastAsia="Calibri" w:hAnsi="Calibri"/>
                <w:b w:val="0"/>
                <w:i w:val="1"/>
                <w:smallCaps w:val="0"/>
                <w:strike w:val="0"/>
                <w:color w:val="202124"/>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202124"/>
                <w:sz w:val="21"/>
                <w:szCs w:val="21"/>
                <w:u w:val="none"/>
                <w:shd w:fill="auto" w:val="clear"/>
                <w:vertAlign w:val="baseline"/>
                <w:rtl w:val="0"/>
              </w:rPr>
              <w:t xml:space="preserve">Chutney</w:t>
            </w:r>
            <w:r w:rsidDel="00000000" w:rsidR="00000000" w:rsidRPr="00000000">
              <w:rPr>
                <w:rFonts w:ascii="Calibri" w:cs="Calibri" w:eastAsia="Calibri" w:hAnsi="Calibri"/>
                <w:b w:val="0"/>
                <w:i w:val="0"/>
                <w:smallCaps w:val="0"/>
                <w:strike w:val="0"/>
                <w:color w:val="202124"/>
                <w:sz w:val="21"/>
                <w:szCs w:val="21"/>
                <w:u w:val="none"/>
                <w:shd w:fill="auto" w:val="clear"/>
                <w:vertAlign w:val="baseline"/>
                <w:rtl w:val="0"/>
              </w:rPr>
              <w:t xml:space="preserve"> (a jellified sweet and sour condiment of Indian origin) can also be considered a compote, since its consistency is less solid, requiring, in the final part of the cooking technique, the addition of an acidic ingredient (lemon, lime or vinegar). Chutneys can be used as a complement to the preparation of dishes.</w:t>
            </w:r>
            <w:r w:rsidDel="00000000" w:rsidR="00000000" w:rsidRPr="00000000">
              <w:rPr>
                <w:rtl w:val="0"/>
              </w:rPr>
            </w:r>
          </w:p>
        </w:tc>
      </w:tr>
      <w:tr>
        <w:trPr>
          <w:cantSplit w:val="0"/>
          <w:trHeight w:val="4863" w:hRule="atLeast"/>
          <w:tblHeader w:val="0"/>
        </w:trPr>
        <w:tc>
          <w:tcPr>
            <w:shd w:fill="70ad47" w:val="clear"/>
          </w:tcPr>
          <w:p w:rsidR="00000000" w:rsidDel="00000000" w:rsidP="00000000" w:rsidRDefault="00000000" w:rsidRPr="00000000" w14:paraId="00000025">
            <w:pPr>
              <w:jc w:val="both"/>
              <w:rPr>
                <w:b w:val="1"/>
                <w:color w:val="ffffff"/>
                <w:sz w:val="24"/>
                <w:szCs w:val="24"/>
              </w:rPr>
            </w:pPr>
            <w:r w:rsidDel="00000000" w:rsidR="00000000" w:rsidRPr="00000000">
              <w:rPr>
                <w:b w:val="1"/>
                <w:color w:val="ffffff"/>
                <w:sz w:val="24"/>
                <w:szCs w:val="24"/>
                <w:rtl w:val="0"/>
              </w:rPr>
              <w:t xml:space="preserve">Benefits/Advantages</w:t>
            </w:r>
          </w:p>
          <w:p w:rsidR="00000000" w:rsidDel="00000000" w:rsidP="00000000" w:rsidRDefault="00000000" w:rsidRPr="00000000" w14:paraId="00000026">
            <w:pPr>
              <w:jc w:val="both"/>
              <w:rPr>
                <w:b w:val="1"/>
                <w:color w:val="ffffff"/>
                <w:sz w:val="24"/>
                <w:szCs w:val="24"/>
              </w:rPr>
            </w:pP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Calibri" w:cs="Calibri" w:eastAsia="Calibri" w:hAnsi="Calibri"/>
                <w:b w:val="0"/>
                <w:i w:val="0"/>
                <w:smallCaps w:val="0"/>
                <w:strike w:val="0"/>
                <w:color w:val="202124"/>
                <w:sz w:val="21"/>
                <w:szCs w:val="21"/>
                <w:u w:val="none"/>
                <w:shd w:fill="auto" w:val="clear"/>
                <w:vertAlign w:val="baseline"/>
              </w:rPr>
            </w:pPr>
            <w:r w:rsidDel="00000000" w:rsidR="00000000" w:rsidRPr="00000000">
              <w:rPr>
                <w:rFonts w:ascii="Calibri" w:cs="Calibri" w:eastAsia="Calibri" w:hAnsi="Calibri"/>
                <w:b w:val="0"/>
                <w:i w:val="0"/>
                <w:smallCaps w:val="0"/>
                <w:strike w:val="0"/>
                <w:color w:val="202124"/>
                <w:sz w:val="21"/>
                <w:szCs w:val="21"/>
                <w:u w:val="none"/>
                <w:shd w:fill="auto" w:val="clear"/>
                <w:vertAlign w:val="baseline"/>
                <w:rtl w:val="0"/>
              </w:rPr>
              <w:t xml:space="preserve">Jellies, jams and compotes can be part of a healthy diet. Their nutritional value depends on the choice of the gelling agent added to the main ingredient. If we use sugar, the energy values increase significantly, whereas if we use a substitute such as pectin, the energy values will be much lower. The amount of gelling agent will determine the durability of the jelly, jam or compote, as it acts as a preservative. The gelling agent has the function of binding to the water molecules available in the preparation. The less water we have available, the less proliferation of fungi we will have.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Calibri" w:cs="Calibri" w:eastAsia="Calibri" w:hAnsi="Calibri"/>
                <w:b w:val="0"/>
                <w:i w:val="0"/>
                <w:smallCaps w:val="0"/>
                <w:strike w:val="0"/>
                <w:color w:val="202124"/>
                <w:sz w:val="21"/>
                <w:szCs w:val="21"/>
                <w:u w:val="none"/>
                <w:shd w:fill="auto" w:val="clear"/>
                <w:vertAlign w:val="baseline"/>
              </w:rPr>
            </w:pPr>
            <w:r w:rsidDel="00000000" w:rsidR="00000000" w:rsidRPr="00000000">
              <w:rPr>
                <w:rFonts w:ascii="Calibri" w:cs="Calibri" w:eastAsia="Calibri" w:hAnsi="Calibri"/>
                <w:b w:val="0"/>
                <w:i w:val="0"/>
                <w:smallCaps w:val="0"/>
                <w:strike w:val="0"/>
                <w:color w:val="202124"/>
                <w:sz w:val="21"/>
                <w:szCs w:val="21"/>
                <w:u w:val="none"/>
                <w:shd w:fill="auto" w:val="clear"/>
                <w:vertAlign w:val="baseline"/>
                <w:rtl w:val="0"/>
              </w:rPr>
              <w:t xml:space="preserve">Jellies, jams and compotes are especially associated with the surplus of fruits and vegetables, especially seasonal.  However, they are also excellent </w:t>
            </w:r>
            <w:r w:rsidDel="00000000" w:rsidR="00000000" w:rsidRPr="00000000">
              <w:rPr>
                <w:color w:val="202124"/>
                <w:sz w:val="21"/>
                <w:szCs w:val="21"/>
                <w:rtl w:val="0"/>
              </w:rPr>
              <w:t xml:space="preserve">in reducing</w:t>
            </w:r>
            <w:r w:rsidDel="00000000" w:rsidR="00000000" w:rsidRPr="00000000">
              <w:rPr>
                <w:rFonts w:ascii="Calibri" w:cs="Calibri" w:eastAsia="Calibri" w:hAnsi="Calibri"/>
                <w:b w:val="0"/>
                <w:i w:val="0"/>
                <w:smallCaps w:val="0"/>
                <w:strike w:val="0"/>
                <w:color w:val="202124"/>
                <w:sz w:val="21"/>
                <w:szCs w:val="21"/>
                <w:u w:val="none"/>
                <w:shd w:fill="auto" w:val="clear"/>
                <w:vertAlign w:val="baseline"/>
                <w:rtl w:val="0"/>
              </w:rPr>
              <w:t xml:space="preserve"> food waste of ripened fruit, making use of less noble parts such as peels and seeds, or reusing fresh fruit and vegetables leftovers, reducing costs of raw materials.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02124"/>
                <w:sz w:val="21"/>
                <w:szCs w:val="21"/>
                <w:u w:val="none"/>
                <w:shd w:fill="auto" w:val="clear"/>
                <w:vertAlign w:val="baseline"/>
                <w:rtl w:val="0"/>
              </w:rPr>
              <w:t xml:space="preserve">Jellies, jams and compotes can add a special touch to meat, fish, vegetarian, or cheese dishes, also often serving as a complement to interim meals such as breakfast and snacks.</w:t>
            </w: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2A">
            <w:pPr>
              <w:rPr>
                <w:b w:val="1"/>
                <w:color w:val="ffffff"/>
                <w:sz w:val="24"/>
                <w:szCs w:val="24"/>
              </w:rPr>
            </w:pPr>
            <w:r w:rsidDel="00000000" w:rsidR="00000000" w:rsidRPr="00000000">
              <w:rPr>
                <w:b w:val="1"/>
                <w:color w:val="ffffff"/>
                <w:sz w:val="24"/>
                <w:szCs w:val="24"/>
                <w:rtl w:val="0"/>
              </w:rPr>
              <w:t xml:space="preserve">Representative products</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202124"/>
                <w:sz w:val="21"/>
                <w:szCs w:val="21"/>
                <w:u w:val="none"/>
                <w:shd w:fill="auto" w:val="clear"/>
                <w:vertAlign w:val="baseline"/>
              </w:rPr>
            </w:pPr>
            <w:r w:rsidDel="00000000" w:rsidR="00000000" w:rsidRPr="00000000">
              <w:rPr>
                <w:rFonts w:ascii="Calibri" w:cs="Calibri" w:eastAsia="Calibri" w:hAnsi="Calibri"/>
                <w:b w:val="0"/>
                <w:i w:val="0"/>
                <w:smallCaps w:val="0"/>
                <w:strike w:val="0"/>
                <w:color w:val="202124"/>
                <w:sz w:val="21"/>
                <w:szCs w:val="21"/>
                <w:u w:val="none"/>
                <w:shd w:fill="auto" w:val="clear"/>
                <w:vertAlign w:val="baseline"/>
                <w:rtl w:val="0"/>
              </w:rPr>
              <w:t xml:space="preserve">Fruit jelly, jam and compote: strawberry, raspberry, blackberry, apple, quince, blueberry, grape, plum, cherry, pineapple, fig, orange.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02124"/>
                <w:sz w:val="21"/>
                <w:szCs w:val="21"/>
                <w:u w:val="none"/>
                <w:shd w:fill="auto" w:val="clear"/>
                <w:vertAlign w:val="baseline"/>
                <w:rtl w:val="0"/>
              </w:rPr>
              <w:t xml:space="preserve">Vegetable jelly, jam and compote: pumpkin, tomato, carrot.</w:t>
            </w: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2D">
            <w:pPr>
              <w:rPr>
                <w:b w:val="1"/>
                <w:color w:val="ffffff"/>
                <w:sz w:val="24"/>
                <w:szCs w:val="24"/>
              </w:rPr>
            </w:pPr>
            <w:r w:rsidDel="00000000" w:rsidR="00000000" w:rsidRPr="00000000">
              <w:rPr>
                <w:b w:val="1"/>
                <w:color w:val="ffffff"/>
                <w:sz w:val="24"/>
                <w:szCs w:val="24"/>
                <w:rtl w:val="0"/>
              </w:rPr>
              <w:t xml:space="preserve">Risk management</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Calibri" w:cs="Calibri" w:eastAsia="Calibri" w:hAnsi="Calibri"/>
                <w:b w:val="0"/>
                <w:i w:val="0"/>
                <w:smallCaps w:val="0"/>
                <w:strike w:val="0"/>
                <w:color w:val="202124"/>
                <w:sz w:val="21"/>
                <w:szCs w:val="21"/>
                <w:u w:val="none"/>
                <w:shd w:fill="auto" w:val="clear"/>
                <w:vertAlign w:val="baseline"/>
              </w:rPr>
            </w:pPr>
            <w:r w:rsidDel="00000000" w:rsidR="00000000" w:rsidRPr="00000000">
              <w:rPr>
                <w:rFonts w:ascii="Calibri" w:cs="Calibri" w:eastAsia="Calibri" w:hAnsi="Calibri"/>
                <w:b w:val="0"/>
                <w:i w:val="0"/>
                <w:smallCaps w:val="0"/>
                <w:strike w:val="0"/>
                <w:color w:val="202124"/>
                <w:sz w:val="21"/>
                <w:szCs w:val="21"/>
                <w:u w:val="none"/>
                <w:shd w:fill="auto" w:val="clear"/>
                <w:vertAlign w:val="baseline"/>
                <w:rtl w:val="0"/>
              </w:rPr>
              <w:t xml:space="preserve">To optimize the organoleptic properties of the fruit or vegetable, we must keep the container covered during the cooking time, so that the evaporation resulting from the confection remains in the jelly, jam or compote, intensifying the flavor.</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Calibri" w:cs="Calibri" w:eastAsia="Calibri" w:hAnsi="Calibri"/>
                <w:b w:val="0"/>
                <w:i w:val="0"/>
                <w:smallCaps w:val="0"/>
                <w:strike w:val="0"/>
                <w:color w:val="202124"/>
                <w:sz w:val="21"/>
                <w:szCs w:val="21"/>
                <w:u w:val="none"/>
                <w:shd w:fill="auto" w:val="clear"/>
                <w:vertAlign w:val="baseline"/>
              </w:rPr>
            </w:pPr>
            <w:r w:rsidDel="00000000" w:rsidR="00000000" w:rsidRPr="00000000">
              <w:rPr>
                <w:rFonts w:ascii="Calibri" w:cs="Calibri" w:eastAsia="Calibri" w:hAnsi="Calibri"/>
                <w:b w:val="0"/>
                <w:i w:val="0"/>
                <w:smallCaps w:val="0"/>
                <w:strike w:val="0"/>
                <w:color w:val="202124"/>
                <w:sz w:val="21"/>
                <w:szCs w:val="21"/>
                <w:u w:val="none"/>
                <w:shd w:fill="auto" w:val="clear"/>
                <w:vertAlign w:val="baseline"/>
                <w:rtl w:val="0"/>
              </w:rPr>
              <w:t xml:space="preserve">If possible, store them in dark and cool places.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02124"/>
                <w:sz w:val="21"/>
                <w:szCs w:val="21"/>
                <w:u w:val="none"/>
                <w:shd w:fill="auto" w:val="clear"/>
                <w:vertAlign w:val="baseline"/>
                <w:rtl w:val="0"/>
              </w:rPr>
              <w:t xml:space="preserve">The high concentration of a gelling agent in jellies, jams and compotes prevents the growth of microorganisms. However, fungi can appear on the surface. Whenever that happens, carefully remove them prior to consumption. To prevent fungi and extend the shelf life of the product, sterilize the containers and close them, whenever possible, in a vacuum. Consult the link on best practices for packaging jellies, jams and compotes </w:t>
            </w:r>
            <w:r w:rsidDel="00000000" w:rsidR="00000000" w:rsidRPr="00000000">
              <w:rPr>
                <w:rFonts w:ascii="Calibri" w:cs="Calibri" w:eastAsia="Calibri" w:hAnsi="Calibri"/>
                <w:b w:val="0"/>
                <w:i w:val="1"/>
                <w:smallCaps w:val="0"/>
                <w:strike w:val="0"/>
                <w:color w:val="202124"/>
                <w:sz w:val="21"/>
                <w:szCs w:val="21"/>
                <w:u w:val="none"/>
                <w:shd w:fill="auto" w:val="clear"/>
                <w:vertAlign w:val="baseline"/>
                <w:rtl w:val="0"/>
              </w:rPr>
              <w:t xml:space="preserve">(link to the sterilization fiche).</w:t>
            </w: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31">
            <w:pPr>
              <w:rPr>
                <w:b w:val="1"/>
                <w:color w:val="ffffff"/>
                <w:sz w:val="24"/>
                <w:szCs w:val="24"/>
              </w:rPr>
            </w:pPr>
            <w:r w:rsidDel="00000000" w:rsidR="00000000" w:rsidRPr="00000000">
              <w:rPr>
                <w:b w:val="1"/>
                <w:color w:val="ffffff"/>
                <w:sz w:val="24"/>
                <w:szCs w:val="24"/>
                <w:rtl w:val="0"/>
              </w:rPr>
              <w:t xml:space="preserve">Language</w:t>
            </w:r>
          </w:p>
        </w:tc>
        <w:tc>
          <w:tcPr/>
          <w:p w:rsidR="00000000" w:rsidDel="00000000" w:rsidP="00000000" w:rsidRDefault="00000000" w:rsidRPr="00000000" w14:paraId="00000032">
            <w:pPr>
              <w:rPr/>
            </w:pPr>
            <w:r w:rsidDel="00000000" w:rsidR="00000000" w:rsidRPr="00000000">
              <w:rPr>
                <w:rtl w:val="0"/>
              </w:rPr>
              <w:t xml:space="preserve">English</w:t>
            </w:r>
          </w:p>
        </w:tc>
      </w:tr>
      <w:tr>
        <w:trPr>
          <w:cantSplit w:val="0"/>
          <w:tblHeader w:val="0"/>
        </w:trPr>
        <w:tc>
          <w:tcPr>
            <w:shd w:fill="70ad47" w:val="clear"/>
          </w:tcPr>
          <w:p w:rsidR="00000000" w:rsidDel="00000000" w:rsidP="00000000" w:rsidRDefault="00000000" w:rsidRPr="00000000" w14:paraId="00000033">
            <w:pPr>
              <w:rPr>
                <w:b w:val="1"/>
                <w:color w:val="ffffff"/>
                <w:sz w:val="24"/>
                <w:szCs w:val="24"/>
              </w:rPr>
            </w:pPr>
            <w:r w:rsidDel="00000000" w:rsidR="00000000" w:rsidRPr="00000000">
              <w:rPr>
                <w:b w:val="1"/>
                <w:color w:val="ffffff"/>
                <w:sz w:val="24"/>
                <w:szCs w:val="24"/>
                <w:rtl w:val="0"/>
              </w:rPr>
              <w:t xml:space="preserve">Country</w:t>
            </w:r>
          </w:p>
        </w:tc>
        <w:tc>
          <w:tcPr/>
          <w:p w:rsidR="00000000" w:rsidDel="00000000" w:rsidP="00000000" w:rsidRDefault="00000000" w:rsidRPr="00000000" w14:paraId="00000034">
            <w:pPr>
              <w:rPr/>
            </w:pPr>
            <w:r w:rsidDel="00000000" w:rsidR="00000000" w:rsidRPr="00000000">
              <w:rPr>
                <w:rtl w:val="0"/>
              </w:rPr>
              <w:t xml:space="preserve">Portugal</w:t>
            </w:r>
          </w:p>
        </w:tc>
      </w:tr>
      <w:tr>
        <w:trPr>
          <w:cantSplit w:val="0"/>
          <w:tblHeader w:val="0"/>
        </w:trPr>
        <w:tc>
          <w:tcPr>
            <w:shd w:fill="70ad47" w:val="clear"/>
          </w:tcPr>
          <w:p w:rsidR="00000000" w:rsidDel="00000000" w:rsidP="00000000" w:rsidRDefault="00000000" w:rsidRPr="00000000" w14:paraId="00000035">
            <w:pPr>
              <w:rPr>
                <w:b w:val="1"/>
                <w:color w:val="ffffff"/>
                <w:sz w:val="24"/>
                <w:szCs w:val="24"/>
              </w:rPr>
            </w:pPr>
            <w:r w:rsidDel="00000000" w:rsidR="00000000" w:rsidRPr="00000000">
              <w:rPr>
                <w:b w:val="1"/>
                <w:color w:val="ffffff"/>
                <w:sz w:val="24"/>
                <w:szCs w:val="24"/>
                <w:rtl w:val="0"/>
              </w:rPr>
              <w:t xml:space="preserve">Partner</w:t>
            </w:r>
          </w:p>
        </w:tc>
        <w:tc>
          <w:tcPr/>
          <w:p w:rsidR="00000000" w:rsidDel="00000000" w:rsidP="00000000" w:rsidRDefault="00000000" w:rsidRPr="00000000" w14:paraId="00000036">
            <w:pPr>
              <w:rPr/>
            </w:pPr>
            <w:r w:rsidDel="00000000" w:rsidR="00000000" w:rsidRPr="00000000">
              <w:rPr>
                <w:rtl w:val="0"/>
              </w:rPr>
              <w:t xml:space="preserve">UA</w:t>
            </w:r>
          </w:p>
        </w:tc>
      </w:tr>
      <w:tr>
        <w:trPr>
          <w:cantSplit w:val="0"/>
          <w:trHeight w:val="3440" w:hRule="atLeast"/>
          <w:tblHeader w:val="0"/>
        </w:trPr>
        <w:tc>
          <w:tcPr>
            <w:shd w:fill="70ad47" w:val="clear"/>
          </w:tcPr>
          <w:p w:rsidR="00000000" w:rsidDel="00000000" w:rsidP="00000000" w:rsidRDefault="00000000" w:rsidRPr="00000000" w14:paraId="00000037">
            <w:pPr>
              <w:rPr>
                <w:b w:val="1"/>
                <w:color w:val="ffffff"/>
                <w:sz w:val="24"/>
                <w:szCs w:val="24"/>
              </w:rPr>
            </w:pPr>
            <w:r w:rsidDel="00000000" w:rsidR="00000000" w:rsidRPr="00000000">
              <w:rPr>
                <w:b w:val="1"/>
                <w:color w:val="ffffff"/>
                <w:sz w:val="24"/>
                <w:szCs w:val="24"/>
                <w:rtl w:val="0"/>
              </w:rPr>
              <w:t xml:space="preserve">Further references</w:t>
            </w:r>
          </w:p>
        </w:tc>
        <w:tc>
          <w:tcPr/>
          <w:p w:rsidR="00000000" w:rsidDel="00000000" w:rsidP="00000000" w:rsidRDefault="00000000" w:rsidRPr="00000000" w14:paraId="00000038">
            <w:pPr>
              <w:rPr/>
            </w:pPr>
            <w:hyperlink r:id="rId7">
              <w:r w:rsidDel="00000000" w:rsidR="00000000" w:rsidRPr="00000000">
                <w:rPr>
                  <w:color w:val="0000ff"/>
                  <w:u w:val="single"/>
                  <w:rtl w:val="0"/>
                </w:rPr>
                <w:t xml:space="preserve">https://www.fao.org/3/v5030e/V5030E0m.htm</w:t>
              </w:r>
            </w:hyperlink>
            <w:r w:rsidDel="00000000" w:rsidR="00000000" w:rsidRPr="00000000">
              <w:rPr>
                <w:rtl w:val="0"/>
              </w:rPr>
            </w:r>
          </w:p>
          <w:p w:rsidR="00000000" w:rsidDel="00000000" w:rsidP="00000000" w:rsidRDefault="00000000" w:rsidRPr="00000000" w14:paraId="00000039">
            <w:pPr>
              <w:rPr/>
            </w:pPr>
            <w:hyperlink r:id="rId8">
              <w:r w:rsidDel="00000000" w:rsidR="00000000" w:rsidRPr="00000000">
                <w:rPr>
                  <w:color w:val="0000ff"/>
                  <w:u w:val="single"/>
                  <w:rtl w:val="0"/>
                </w:rPr>
                <w:t xml:space="preserve">https://www.researchgate.net/publication/266214656_EC94-448_Let's_Preserve_Jams_Jellies_Preserves/link/54b52dc20cf2318f0f972bc6/download</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tc>
      </w:tr>
    </w:tbl>
    <w:p w:rsidR="00000000" w:rsidDel="00000000" w:rsidP="00000000" w:rsidRDefault="00000000" w:rsidRPr="00000000" w14:paraId="0000003B">
      <w:pPr>
        <w:rPr>
          <w:b w:val="1"/>
          <w:color w:val="ffffff"/>
          <w:sz w:val="28"/>
          <w:szCs w:val="28"/>
        </w:rPr>
      </w:pPr>
      <w:r w:rsidDel="00000000" w:rsidR="00000000" w:rsidRPr="00000000">
        <w:rPr>
          <w:rtl w:val="0"/>
        </w:rPr>
      </w:r>
    </w:p>
    <w:sectPr>
      <w:headerReference r:id="rId9" w:type="default"/>
      <w:foot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64" w:lineRule="auto"/>
      <w:ind w:left="-426" w:firstLine="0"/>
      <w:rPr>
        <w:color w:val="000000"/>
        <w:sz w:val="20"/>
        <w:szCs w:val="20"/>
      </w:rPr>
    </w:pPr>
    <w:r w:rsidDel="00000000" w:rsidR="00000000" w:rsidRPr="00000000">
      <w:rPr>
        <w:color w:val="000000"/>
        <w:sz w:val="20"/>
        <w:szCs w:val="20"/>
        <w:rtl w:val="0"/>
      </w:rPr>
      <w:t xml:space="preserve">With the support of the Erasmus+ programme of the European Union. </w:t>
    </w:r>
    <w:r w:rsidDel="00000000" w:rsidR="00000000" w:rsidRPr="00000000">
      <w:drawing>
        <wp:anchor allowOverlap="1" behindDoc="0" distB="0" distT="0" distL="114300" distR="114300" hidden="0" layoutInCell="1" locked="0" relativeHeight="0" simplePos="0">
          <wp:simplePos x="0" y="0"/>
          <wp:positionH relativeFrom="column">
            <wp:posOffset>8172450</wp:posOffset>
          </wp:positionH>
          <wp:positionV relativeFrom="paragraph">
            <wp:posOffset>-9758678</wp:posOffset>
          </wp:positionV>
          <wp:extent cx="2239963" cy="488950"/>
          <wp:effectExtent b="0" l="0" r="0" t="0"/>
          <wp:wrapNone/>
          <wp:docPr id="2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39963" cy="488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4025265</wp:posOffset>
          </wp:positionH>
          <wp:positionV relativeFrom="paragraph">
            <wp:posOffset>56514</wp:posOffset>
          </wp:positionV>
          <wp:extent cx="1801495" cy="393065"/>
          <wp:effectExtent b="0" l="0" r="0" t="0"/>
          <wp:wrapSquare wrapText="bothSides" distB="0" distT="0" distL="114300" distR="114300"/>
          <wp:docPr id="2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01495" cy="393065"/>
                  </a:xfrm>
                  <a:prstGeom prst="rect"/>
                  <a:ln/>
                </pic:spPr>
              </pic:pic>
            </a:graphicData>
          </a:graphic>
        </wp:anchor>
      </w:drawing>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64" w:lineRule="auto"/>
      <w:ind w:left="-426" w:firstLine="0"/>
      <w:rPr>
        <w:color w:val="000000"/>
        <w:sz w:val="20"/>
        <w:szCs w:val="20"/>
      </w:rPr>
    </w:pPr>
    <w:r w:rsidDel="00000000" w:rsidR="00000000" w:rsidRPr="00000000">
      <w:rPr>
        <w:color w:val="000000"/>
        <w:sz w:val="20"/>
        <w:szCs w:val="20"/>
        <w:rtl w:val="0"/>
      </w:rPr>
      <w:t xml:space="preserve">This document and its contents reflect the views only of the authors, and the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64" w:lineRule="auto"/>
      <w:ind w:left="-426" w:firstLine="0"/>
      <w:rPr>
        <w:color w:val="000000"/>
        <w:sz w:val="20"/>
        <w:szCs w:val="20"/>
      </w:rPr>
    </w:pPr>
    <w:r w:rsidDel="00000000" w:rsidR="00000000" w:rsidRPr="00000000">
      <w:rPr>
        <w:color w:val="000000"/>
        <w:sz w:val="20"/>
        <w:szCs w:val="20"/>
        <w:rtl w:val="0"/>
      </w:rPr>
      <w:t xml:space="preserve">Commission cannot be held responsible for any use which may be made of the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64" w:lineRule="auto"/>
      <w:ind w:left="-426" w:firstLine="0"/>
      <w:rPr>
        <w:rFonts w:ascii="Times New Roman" w:cs="Times New Roman" w:eastAsia="Times New Roman" w:hAnsi="Times New Roman"/>
        <w:color w:val="000000"/>
        <w:sz w:val="24"/>
        <w:szCs w:val="24"/>
      </w:rPr>
    </w:pPr>
    <w:r w:rsidDel="00000000" w:rsidR="00000000" w:rsidRPr="00000000">
      <w:rPr>
        <w:color w:val="000000"/>
        <w:sz w:val="20"/>
        <w:szCs w:val="20"/>
        <w:rtl w:val="0"/>
      </w:rPr>
      <w:t xml:space="preserve">information contained therein.</w:t>
    </w:r>
    <w:r w:rsidDel="00000000" w:rsidR="00000000" w:rsidRPr="00000000">
      <w:rPr>
        <w:rFonts w:ascii="Times New Roman" w:cs="Times New Roman" w:eastAsia="Times New Roman" w:hAnsi="Times New Roman"/>
        <w:color w:val="000000"/>
        <w:sz w:val="24"/>
        <w:szCs w:val="24"/>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sz w:val="24"/>
        <w:szCs w:val="24"/>
      </w:rPr>
    </w:pPr>
    <w:r w:rsidDel="00000000" w:rsidR="00000000" w:rsidRPr="00000000">
      <w:rPr>
        <w:color w:val="4472c4"/>
        <w:sz w:val="24"/>
        <w:szCs w:val="24"/>
      </w:rPr>
      <w:drawing>
        <wp:inline distB="0" distT="0" distL="0" distR="0">
          <wp:extent cx="1866947" cy="935548"/>
          <wp:effectExtent b="0" l="0" r="0" t="0"/>
          <wp:docPr id="2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66947" cy="935548"/>
                  </a:xfrm>
                  <a:prstGeom prst="rect"/>
                  <a:ln/>
                </pic:spPr>
              </pic:pic>
            </a:graphicData>
          </a:graphic>
        </wp:inline>
      </w:drawing>
    </w:r>
    <w:r w:rsidDel="00000000" w:rsidR="00000000" w:rsidRPr="00000000">
      <w:rPr>
        <w:color w:val="000000"/>
        <w:sz w:val="24"/>
        <w:szCs w:val="24"/>
        <w:rtl w:val="0"/>
      </w:rPr>
      <w:t xml:space="preserve">                                                           www.fairfoodproject.eu</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ind w:left="720" w:hanging="720"/>
      <w:jc w:val="both"/>
    </w:pPr>
    <w:rPr>
      <w:rFonts w:ascii="Calibri" w:cs="Calibri" w:eastAsia="Calibri" w:hAnsi="Calibri"/>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s-ES_tradnl"/>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link w:val="Ttulo2Carter"/>
    <w:uiPriority w:val="9"/>
    <w:unhideWhenUsed w:val="1"/>
    <w:qFormat w:val="1"/>
    <w:rsid w:val="00013960"/>
    <w:pPr>
      <w:keepNext w:val="1"/>
      <w:keepLines w:val="1"/>
      <w:numPr>
        <w:numId w:val="2"/>
      </w:numPr>
      <w:spacing w:after="0" w:before="40"/>
      <w:jc w:val="both"/>
      <w:outlineLvl w:val="1"/>
    </w:pPr>
    <w:rPr>
      <w:rFonts w:asciiTheme="majorHAnsi" w:cstheme="majorBidi" w:eastAsiaTheme="majorEastAsia" w:hAnsiTheme="majorHAnsi"/>
      <w:b w:val="1"/>
      <w:sz w:val="26"/>
      <w:szCs w:val="2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Tipodeletrapredefinidodopargraf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Cabealho">
    <w:name w:val="header"/>
    <w:basedOn w:val="Normal"/>
    <w:link w:val="CabealhoCarter"/>
    <w:uiPriority w:val="99"/>
    <w:unhideWhenUsed w:val="1"/>
    <w:rsid w:val="00FC7BF4"/>
    <w:pPr>
      <w:tabs>
        <w:tab w:val="center" w:pos="4252"/>
        <w:tab w:val="right" w:pos="8504"/>
      </w:tabs>
      <w:spacing w:after="0" w:line="240" w:lineRule="auto"/>
    </w:pPr>
  </w:style>
  <w:style w:type="character" w:styleId="CabealhoCarter" w:customStyle="1">
    <w:name w:val="Cabeçalho Caráter"/>
    <w:basedOn w:val="Tipodeletrapredefinidodopargrafo"/>
    <w:link w:val="Cabealho"/>
    <w:uiPriority w:val="99"/>
    <w:rsid w:val="00FC7BF4"/>
    <w:rPr>
      <w:lang w:val="es-ES_tradnl"/>
    </w:rPr>
  </w:style>
  <w:style w:type="paragraph" w:styleId="Rodap">
    <w:name w:val="footer"/>
    <w:basedOn w:val="Normal"/>
    <w:link w:val="RodapCarter"/>
    <w:uiPriority w:val="99"/>
    <w:unhideWhenUsed w:val="1"/>
    <w:rsid w:val="00FC7BF4"/>
    <w:pPr>
      <w:tabs>
        <w:tab w:val="center" w:pos="4252"/>
        <w:tab w:val="right" w:pos="8504"/>
      </w:tabs>
      <w:spacing w:after="0" w:line="240" w:lineRule="auto"/>
    </w:pPr>
  </w:style>
  <w:style w:type="character" w:styleId="RodapCarter" w:customStyle="1">
    <w:name w:val="Rodapé Caráter"/>
    <w:basedOn w:val="Tipodeletrapredefinidodopargrafo"/>
    <w:link w:val="Rodap"/>
    <w:uiPriority w:val="99"/>
    <w:rsid w:val="00FC7BF4"/>
    <w:rPr>
      <w:lang w:val="es-ES_tradnl"/>
    </w:rPr>
  </w:style>
  <w:style w:type="paragraph" w:styleId="NormalWeb">
    <w:name w:val="Normal (Web)"/>
    <w:basedOn w:val="Normal"/>
    <w:uiPriority w:val="99"/>
    <w:unhideWhenUsed w:val="1"/>
    <w:rsid w:val="00FC7BF4"/>
    <w:pPr>
      <w:spacing w:after="120" w:line="264" w:lineRule="auto"/>
    </w:pPr>
    <w:rPr>
      <w:rFonts w:ascii="Times New Roman" w:cs="Times New Roman" w:hAnsi="Times New Roman" w:eastAsiaTheme="minorEastAsia"/>
      <w:sz w:val="24"/>
      <w:szCs w:val="24"/>
      <w:lang w:val="es-ES"/>
    </w:rPr>
  </w:style>
  <w:style w:type="table" w:styleId="TabelacomGrelha">
    <w:name w:val="Table Grid"/>
    <w:basedOn w:val="Tabelanormal"/>
    <w:uiPriority w:val="39"/>
    <w:rsid w:val="00831F1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balo">
    <w:name w:val="Balloon Text"/>
    <w:basedOn w:val="Normal"/>
    <w:link w:val="TextodebaloCarter"/>
    <w:uiPriority w:val="99"/>
    <w:semiHidden w:val="1"/>
    <w:unhideWhenUsed w:val="1"/>
    <w:rsid w:val="00851887"/>
    <w:pPr>
      <w:spacing w:after="0" w:line="240" w:lineRule="auto"/>
    </w:pPr>
    <w:rPr>
      <w:rFonts w:ascii="Tahoma" w:cs="Tahoma" w:hAnsi="Tahoma"/>
      <w:sz w:val="16"/>
      <w:szCs w:val="16"/>
    </w:rPr>
  </w:style>
  <w:style w:type="character" w:styleId="TextodebaloCarter" w:customStyle="1">
    <w:name w:val="Texto de balão Caráter"/>
    <w:basedOn w:val="Tipodeletrapredefinidodopargrafo"/>
    <w:link w:val="Textodebalo"/>
    <w:uiPriority w:val="99"/>
    <w:semiHidden w:val="1"/>
    <w:rsid w:val="00851887"/>
    <w:rPr>
      <w:rFonts w:ascii="Tahoma" w:cs="Tahoma" w:hAnsi="Tahoma"/>
      <w:sz w:val="16"/>
      <w:szCs w:val="16"/>
      <w:lang w:val="es-ES_tradnl"/>
    </w:rPr>
  </w:style>
  <w:style w:type="paragraph" w:styleId="PargrafodaLista">
    <w:name w:val="List Paragraph"/>
    <w:basedOn w:val="Normal"/>
    <w:uiPriority w:val="34"/>
    <w:qFormat w:val="1"/>
    <w:rsid w:val="00892903"/>
    <w:pPr>
      <w:ind w:left="720"/>
      <w:contextualSpacing w:val="1"/>
    </w:pPr>
  </w:style>
  <w:style w:type="character" w:styleId="Ttulo2Carter" w:customStyle="1">
    <w:name w:val="Título 2 Caráter"/>
    <w:basedOn w:val="Tipodeletrapredefinidodopargrafo"/>
    <w:link w:val="Ttulo2"/>
    <w:uiPriority w:val="9"/>
    <w:rsid w:val="00013960"/>
    <w:rPr>
      <w:rFonts w:asciiTheme="majorHAnsi" w:cstheme="majorBidi" w:eastAsiaTheme="majorEastAsia" w:hAnsiTheme="majorHAnsi"/>
      <w:b w:val="1"/>
      <w:sz w:val="26"/>
      <w:szCs w:val="26"/>
      <w:lang w:val="es-ES_tradnl"/>
    </w:rPr>
  </w:style>
  <w:style w:type="character" w:styleId="Hiperligao">
    <w:name w:val="Hyperlink"/>
    <w:basedOn w:val="Tipodeletrapredefinidodopargrafo"/>
    <w:uiPriority w:val="99"/>
    <w:unhideWhenUsed w:val="1"/>
    <w:rsid w:val="0002433A"/>
    <w:rPr>
      <w:color w:val="0000ff"/>
      <w:u w:val="single"/>
    </w:rPr>
  </w:style>
  <w:style w:type="character" w:styleId="MenoNoResolvida1" w:customStyle="1">
    <w:name w:val="Menção Não Resolvida1"/>
    <w:basedOn w:val="Tipodeletrapredefinidodopargrafo"/>
    <w:uiPriority w:val="99"/>
    <w:semiHidden w:val="1"/>
    <w:unhideWhenUsed w:val="1"/>
    <w:rsid w:val="00B00AC0"/>
    <w:rPr>
      <w:color w:val="605e5c"/>
      <w:shd w:color="auto" w:fill="e1dfdd" w:val="clear"/>
    </w:rPr>
  </w:style>
  <w:style w:type="character" w:styleId="Refdecomentrio">
    <w:name w:val="annotation reference"/>
    <w:basedOn w:val="Tipodeletrapredefinidodopargrafo"/>
    <w:uiPriority w:val="99"/>
    <w:semiHidden w:val="1"/>
    <w:unhideWhenUsed w:val="1"/>
    <w:rsid w:val="00CB178C"/>
    <w:rPr>
      <w:sz w:val="16"/>
      <w:szCs w:val="16"/>
    </w:rPr>
  </w:style>
  <w:style w:type="paragraph" w:styleId="Textodecomentrio">
    <w:name w:val="annotation text"/>
    <w:basedOn w:val="Normal"/>
    <w:link w:val="TextodecomentrioCarter"/>
    <w:uiPriority w:val="99"/>
    <w:unhideWhenUsed w:val="1"/>
    <w:rsid w:val="00CB178C"/>
    <w:pPr>
      <w:spacing w:line="240" w:lineRule="auto"/>
    </w:pPr>
    <w:rPr>
      <w:sz w:val="20"/>
      <w:szCs w:val="20"/>
    </w:rPr>
  </w:style>
  <w:style w:type="character" w:styleId="TextodecomentrioCarter" w:customStyle="1">
    <w:name w:val="Texto de comentário Caráter"/>
    <w:basedOn w:val="Tipodeletrapredefinidodopargrafo"/>
    <w:link w:val="Textodecomentrio"/>
    <w:uiPriority w:val="99"/>
    <w:rsid w:val="00CB178C"/>
    <w:rPr>
      <w:sz w:val="20"/>
      <w:szCs w:val="20"/>
      <w:lang w:val="es-ES_tradnl"/>
    </w:rPr>
  </w:style>
  <w:style w:type="paragraph" w:styleId="Assuntodecomentrio">
    <w:name w:val="annotation subject"/>
    <w:basedOn w:val="Textodecomentrio"/>
    <w:next w:val="Textodecomentrio"/>
    <w:link w:val="AssuntodecomentrioCarter"/>
    <w:uiPriority w:val="99"/>
    <w:semiHidden w:val="1"/>
    <w:unhideWhenUsed w:val="1"/>
    <w:rsid w:val="00CB178C"/>
    <w:rPr>
      <w:b w:val="1"/>
      <w:bCs w:val="1"/>
    </w:rPr>
  </w:style>
  <w:style w:type="character" w:styleId="AssuntodecomentrioCarter" w:customStyle="1">
    <w:name w:val="Assunto de comentário Caráter"/>
    <w:basedOn w:val="TextodecomentrioCarter"/>
    <w:link w:val="Assuntodecomentrio"/>
    <w:uiPriority w:val="99"/>
    <w:semiHidden w:val="1"/>
    <w:rsid w:val="00CB178C"/>
    <w:rPr>
      <w:b w:val="1"/>
      <w:bCs w:val="1"/>
      <w:sz w:val="20"/>
      <w:szCs w:val="20"/>
      <w:lang w:val="es-ES_tradnl"/>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2" w:customStyle="1">
    <w:name w:val="2"/>
    <w:basedOn w:val="TableNormal1"/>
    <w:pPr>
      <w:spacing w:after="0" w:line="240" w:lineRule="auto"/>
    </w:pPr>
    <w:tblPr>
      <w:tblStyleRowBandSize w:val="1"/>
      <w:tblStyleColBandSize w:val="1"/>
      <w:tblCellMar>
        <w:left w:w="108.0" w:type="dxa"/>
        <w:right w:w="108.0" w:type="dxa"/>
      </w:tblCellMar>
    </w:tblPr>
  </w:style>
  <w:style w:type="table" w:styleId="1" w:customStyle="1">
    <w:name w:val="1"/>
    <w:basedOn w:val="TableNormal1"/>
    <w:pPr>
      <w:spacing w:after="0" w:line="240" w:lineRule="auto"/>
    </w:pPr>
    <w:tblPr>
      <w:tblStyleRowBandSize w:val="1"/>
      <w:tblStyleColBandSize w:val="1"/>
      <w:tblCellMar>
        <w:left w:w="108.0" w:type="dxa"/>
        <w:right w:w="108.0" w:type="dxa"/>
      </w:tblCellMar>
    </w:tblPr>
  </w:style>
  <w:style w:type="paragraph" w:styleId="Reviso">
    <w:name w:val="Revision"/>
    <w:hidden w:val="1"/>
    <w:uiPriority w:val="99"/>
    <w:semiHidden w:val="1"/>
    <w:rsid w:val="00180351"/>
    <w:pPr>
      <w:spacing w:after="0" w:line="240" w:lineRule="auto"/>
    </w:pPr>
    <w:rPr>
      <w:lang w:val="es-ES_tradnl"/>
    </w:rPr>
  </w:style>
  <w:style w:type="character" w:styleId="MenoNoResolvida2" w:customStyle="1">
    <w:name w:val="Menção Não Resolvida2"/>
    <w:basedOn w:val="Tipodeletrapredefinidodopargrafo"/>
    <w:uiPriority w:val="99"/>
    <w:semiHidden w:val="1"/>
    <w:unhideWhenUsed w:val="1"/>
    <w:rsid w:val="001F07BE"/>
    <w:rPr>
      <w:color w:val="605e5c"/>
      <w:shd w:color="auto" w:fill="e1dfdd" w:val="clear"/>
    </w:rPr>
  </w:style>
  <w:style w:type="character" w:styleId="Hiperligaovisitada">
    <w:name w:val="FollowedHyperlink"/>
    <w:basedOn w:val="Tipodeletrapredefinidodopargrafo"/>
    <w:uiPriority w:val="99"/>
    <w:semiHidden w:val="1"/>
    <w:unhideWhenUsed w:val="1"/>
    <w:rsid w:val="007F0F7C"/>
    <w:rPr>
      <w:color w:val="954f72" w:themeColor="followedHyperlink"/>
      <w:u w:val="single"/>
    </w:rPr>
  </w:style>
  <w:style w:type="paragraph" w:styleId="HTMLpr-formatado">
    <w:name w:val="HTML Preformatted"/>
    <w:basedOn w:val="Normal"/>
    <w:link w:val="HTMLpr-formatadoCarter"/>
    <w:uiPriority w:val="99"/>
    <w:unhideWhenUsed w:val="1"/>
    <w:rsid w:val="004D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val="pt-PT"/>
    </w:rPr>
  </w:style>
  <w:style w:type="character" w:styleId="HTMLpr-formatadoCarter" w:customStyle="1">
    <w:name w:val="HTML pré-formatado Caráter"/>
    <w:basedOn w:val="Tipodeletrapredefinidodopargrafo"/>
    <w:link w:val="HTMLpr-formatado"/>
    <w:uiPriority w:val="99"/>
    <w:rsid w:val="004D5FF9"/>
    <w:rPr>
      <w:rFonts w:ascii="Courier New" w:cs="Courier New" w:eastAsia="Times New Roman" w:hAnsi="Courier New"/>
      <w:sz w:val="20"/>
      <w:szCs w:val="20"/>
      <w:lang w:val="pt-PT"/>
    </w:rPr>
  </w:style>
  <w:style w:type="character" w:styleId="y2iqfc" w:customStyle="1">
    <w:name w:val="y2iqfc"/>
    <w:basedOn w:val="Tipodeletrapredefinidodopargrafo"/>
    <w:rsid w:val="004D5FF9"/>
  </w:style>
  <w:style w:type="character" w:styleId="MenoNoResolvida">
    <w:name w:val="Unresolved Mention"/>
    <w:basedOn w:val="Tipodeletrapredefinidodopargrafo"/>
    <w:uiPriority w:val="99"/>
    <w:semiHidden w:val="1"/>
    <w:unhideWhenUsed w:val="1"/>
    <w:rsid w:val="00416F2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ao.org/3/v5030e/V5030E0m.htm" TargetMode="External"/><Relationship Id="rId8" Type="http://schemas.openxmlformats.org/officeDocument/2006/relationships/hyperlink" Target="https://www.researchgate.net/publication/266214656_EC94-448_Let's_Preserve_Jams_Jellies_Preserves/link/54b52dc20cf2318f0f972bc6/downloa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Fyc+AJqsr/SxpALigZh4FW/JzA==">AMUW2mVVGX7+kdOfQ3mF817XN/wUX6sqWmgweKd+zFLEZ+Ks6Q1L2uY86C452dB5Do7jsDjKASHkTiLs9TyuM1ivA/uL/PbxVF2CL8YUSuyg/q/ENjygYYKqxvxsstKLllhCb1YaGw2P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2021-11-09T09:01:00Z</dcterms:created>
  <dc:creator>Dulce Rodriguez Ortiz</dc:creator>
</cp:coreProperties>
</file>