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1179C" w14:textId="50A1BA3F" w:rsidR="008C430E" w:rsidRPr="005302B8" w:rsidRDefault="005302B8">
      <w:pPr>
        <w:rPr>
          <w:b/>
          <w:bCs/>
          <w:sz w:val="32"/>
          <w:szCs w:val="32"/>
          <w:lang w:val="it-IT"/>
        </w:rPr>
      </w:pPr>
      <w:r w:rsidRPr="005302B8">
        <w:rPr>
          <w:b/>
          <w:bCs/>
          <w:sz w:val="32"/>
          <w:szCs w:val="32"/>
          <w:lang w:val="it-IT"/>
        </w:rPr>
        <w:t>GRIGLIA DI PRESENTAZIONE</w:t>
      </w:r>
      <w:r w:rsidR="007658B3" w:rsidRPr="005302B8">
        <w:rPr>
          <w:b/>
          <w:bCs/>
          <w:sz w:val="32"/>
          <w:szCs w:val="32"/>
          <w:lang w:val="it-IT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D84D04" w:rsidRPr="00AA7B11" w14:paraId="46E5BC5E" w14:textId="77777777" w:rsidTr="00BC2CE5">
        <w:tc>
          <w:tcPr>
            <w:tcW w:w="1838" w:type="dxa"/>
            <w:shd w:val="clear" w:color="auto" w:fill="70AD47" w:themeFill="accent6"/>
          </w:tcPr>
          <w:p w14:paraId="1D2429EB" w14:textId="69202505" w:rsidR="00D84D04" w:rsidRPr="005302B8" w:rsidRDefault="0088555E" w:rsidP="005302B8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Modul</w:t>
            </w:r>
            <w:r w:rsidR="005302B8"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o</w:t>
            </w:r>
          </w:p>
        </w:tc>
        <w:tc>
          <w:tcPr>
            <w:tcW w:w="6656" w:type="dxa"/>
          </w:tcPr>
          <w:p w14:paraId="6FBA264A" w14:textId="77777777" w:rsidR="001D1CA0" w:rsidRDefault="0088555E" w:rsidP="0088555E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33857">
              <w:rPr>
                <w:bCs/>
                <w:sz w:val="28"/>
                <w:szCs w:val="28"/>
                <w:lang w:val="it-IT"/>
              </w:rPr>
              <w:t>Modul</w:t>
            </w:r>
            <w:r w:rsidR="005302B8" w:rsidRPr="00E33857">
              <w:rPr>
                <w:bCs/>
                <w:sz w:val="28"/>
                <w:szCs w:val="28"/>
                <w:lang w:val="it-IT"/>
              </w:rPr>
              <w:t>o</w:t>
            </w:r>
            <w:r w:rsidRPr="00E33857">
              <w:rPr>
                <w:bCs/>
                <w:sz w:val="28"/>
                <w:szCs w:val="28"/>
                <w:lang w:val="it-IT"/>
              </w:rPr>
              <w:t xml:space="preserve"> </w:t>
            </w:r>
            <w:r w:rsidR="00E33857" w:rsidRPr="00E33857">
              <w:rPr>
                <w:bCs/>
                <w:sz w:val="28"/>
                <w:szCs w:val="28"/>
                <w:lang w:val="it-IT"/>
              </w:rPr>
              <w:t>1</w:t>
            </w:r>
            <w:r w:rsidR="00E33857">
              <w:rPr>
                <w:bCs/>
                <w:sz w:val="28"/>
                <w:szCs w:val="28"/>
                <w:lang w:val="it-IT"/>
              </w:rPr>
              <w:t xml:space="preserve">: </w:t>
            </w:r>
            <w:r w:rsidR="00E33857" w:rsidRPr="00E33857">
              <w:rPr>
                <w:bCs/>
                <w:sz w:val="28"/>
                <w:szCs w:val="28"/>
                <w:lang w:val="it-IT"/>
              </w:rPr>
              <w:t>Informazioni generali su cibi salutari e a basso impatto ambientale</w:t>
            </w:r>
          </w:p>
          <w:p w14:paraId="0F68EA00" w14:textId="60BA8CD8" w:rsidR="005E0DC6" w:rsidRPr="00E33857" w:rsidRDefault="005E0DC6" w:rsidP="0088555E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</w:tc>
      </w:tr>
      <w:tr w:rsidR="0079171E" w:rsidRPr="00AA7B11" w14:paraId="01DC2721" w14:textId="77777777" w:rsidTr="00BC2CE5">
        <w:tc>
          <w:tcPr>
            <w:tcW w:w="1838" w:type="dxa"/>
            <w:shd w:val="clear" w:color="auto" w:fill="70AD47" w:themeFill="accent6"/>
          </w:tcPr>
          <w:p w14:paraId="3E1F8DF0" w14:textId="503B314D" w:rsidR="00831F19" w:rsidRPr="005302B8" w:rsidRDefault="00831F19" w:rsidP="005302B8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Tit</w:t>
            </w:r>
            <w:r w:rsidR="005302B8"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olo</w:t>
            </w:r>
          </w:p>
        </w:tc>
        <w:tc>
          <w:tcPr>
            <w:tcW w:w="6656" w:type="dxa"/>
          </w:tcPr>
          <w:p w14:paraId="03E117D0" w14:textId="31458721" w:rsidR="001D1CA0" w:rsidRDefault="005E0DC6" w:rsidP="00DB325E">
            <w:pPr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 xml:space="preserve">Unità </w:t>
            </w:r>
            <w:r w:rsidR="00EA2525">
              <w:rPr>
                <w:bCs/>
                <w:sz w:val="28"/>
                <w:szCs w:val="28"/>
                <w:lang w:val="it-IT"/>
              </w:rPr>
              <w:t>5</w:t>
            </w:r>
            <w:r>
              <w:rPr>
                <w:bCs/>
                <w:sz w:val="28"/>
                <w:szCs w:val="28"/>
                <w:lang w:val="it-IT"/>
              </w:rPr>
              <w:t xml:space="preserve">: </w:t>
            </w:r>
            <w:r w:rsidR="00EA2525">
              <w:rPr>
                <w:bCs/>
                <w:sz w:val="28"/>
                <w:szCs w:val="28"/>
                <w:lang w:val="it-IT"/>
              </w:rPr>
              <w:t>Preoccupazioni ambientali sulla gestione alimentare</w:t>
            </w:r>
          </w:p>
          <w:p w14:paraId="5B951890" w14:textId="535BCD55" w:rsidR="005E0DC6" w:rsidRPr="00E33857" w:rsidRDefault="005E0DC6" w:rsidP="005E0DC6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</w:tc>
      </w:tr>
      <w:tr w:rsidR="0079171E" w:rsidRPr="001C777D" w14:paraId="4E4D9C13" w14:textId="77777777" w:rsidTr="00BC2CE5">
        <w:tc>
          <w:tcPr>
            <w:tcW w:w="1838" w:type="dxa"/>
            <w:shd w:val="clear" w:color="auto" w:fill="70AD47" w:themeFill="accent6"/>
          </w:tcPr>
          <w:p w14:paraId="75D5D628" w14:textId="17D262D6" w:rsidR="00831F19" w:rsidRPr="005302B8" w:rsidRDefault="005302B8" w:rsidP="005302B8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Parole chiave </w:t>
            </w:r>
          </w:p>
        </w:tc>
        <w:tc>
          <w:tcPr>
            <w:tcW w:w="6656" w:type="dxa"/>
          </w:tcPr>
          <w:p w14:paraId="2785AD14" w14:textId="6E461100" w:rsidR="001D1CA0" w:rsidRPr="00E33857" w:rsidRDefault="00EA2525" w:rsidP="0088555E">
            <w:pPr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Ambiente, sostenibilità, consumo, spreco</w:t>
            </w:r>
          </w:p>
        </w:tc>
      </w:tr>
      <w:tr w:rsidR="0079171E" w:rsidRPr="00AA7B11" w14:paraId="5773B283" w14:textId="77777777" w:rsidTr="00BC2CE5">
        <w:trPr>
          <w:trHeight w:val="3455"/>
        </w:trPr>
        <w:tc>
          <w:tcPr>
            <w:tcW w:w="1838" w:type="dxa"/>
            <w:shd w:val="clear" w:color="auto" w:fill="70AD47" w:themeFill="accent6"/>
          </w:tcPr>
          <w:p w14:paraId="12696D81" w14:textId="4E801226" w:rsidR="00831F19" w:rsidRPr="005302B8" w:rsidRDefault="005302B8" w:rsidP="005302B8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Argomento </w:t>
            </w:r>
            <w:r w:rsidR="00E6043F"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/</w:t>
            </w:r>
            <w:r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Area</w:t>
            </w:r>
          </w:p>
        </w:tc>
        <w:tc>
          <w:tcPr>
            <w:tcW w:w="6656" w:type="dxa"/>
          </w:tcPr>
          <w:p w14:paraId="075B4793" w14:textId="77777777" w:rsidR="001D1CA0" w:rsidRPr="00E33857" w:rsidRDefault="001D1CA0" w:rsidP="0088555E">
            <w:pPr>
              <w:jc w:val="both"/>
              <w:rPr>
                <w:sz w:val="28"/>
                <w:szCs w:val="28"/>
                <w:lang w:val="en-GB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AA7B11" w14:paraId="41DBE52C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50E435B" w:rsidR="001D1CA0" w:rsidRPr="00E33857" w:rsidRDefault="00E33857" w:rsidP="0088555E">
                  <w:pPr>
                    <w:jc w:val="both"/>
                    <w:rPr>
                      <w:bCs/>
                      <w:sz w:val="28"/>
                      <w:szCs w:val="28"/>
                      <w:lang w:val="en-GB"/>
                    </w:rPr>
                  </w:pPr>
                  <w:r w:rsidRPr="00E33857">
                    <w:rPr>
                      <w:bCs/>
                      <w:sz w:val="28"/>
                      <w:szCs w:val="28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72458AA7" w:rsidR="001D1CA0" w:rsidRPr="00E33857" w:rsidRDefault="00BC2CE5" w:rsidP="0088555E">
                  <w:pPr>
                    <w:jc w:val="both"/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E33857">
                    <w:rPr>
                      <w:bCs/>
                      <w:sz w:val="24"/>
                      <w:szCs w:val="24"/>
                      <w:lang w:val="it-IT"/>
                    </w:rPr>
                    <w:t>1: Informazioni</w:t>
                  </w:r>
                  <w:r w:rsidR="005302B8"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 generali su cibi</w:t>
                  </w:r>
                  <w:r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 salutari e</w:t>
                  </w:r>
                  <w:r w:rsidR="005302B8"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 a basso impatto ambientale </w:t>
                  </w:r>
                </w:p>
              </w:tc>
            </w:tr>
            <w:tr w:rsidR="001D1CA0" w:rsidRPr="00AA7B11" w14:paraId="3686211D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14C3D536" w:rsidR="001D1CA0" w:rsidRPr="00E33857" w:rsidRDefault="001D1CA0" w:rsidP="0088555E">
                  <w:pPr>
                    <w:jc w:val="both"/>
                    <w:rPr>
                      <w:bCs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1DFF5CE6" w:rsidR="001D1CA0" w:rsidRPr="00E33857" w:rsidRDefault="00BC2CE5" w:rsidP="0088555E">
                  <w:pPr>
                    <w:jc w:val="both"/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E33857">
                    <w:rPr>
                      <w:bCs/>
                      <w:sz w:val="24"/>
                      <w:szCs w:val="24"/>
                      <w:lang w:val="it-IT"/>
                    </w:rPr>
                    <w:t>2: Prodotti e varietà locali e tipici (Base e Avanzato)</w:t>
                  </w:r>
                </w:p>
              </w:tc>
            </w:tr>
            <w:tr w:rsidR="001D1CA0" w:rsidRPr="00E33857" w14:paraId="1865DE18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1D1CA0" w:rsidRPr="00E33857" w:rsidRDefault="001D1CA0" w:rsidP="0088555E">
                  <w:pPr>
                    <w:jc w:val="both"/>
                    <w:rPr>
                      <w:bCs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2EBA6E36" w:rsidR="001D1CA0" w:rsidRPr="00E33857" w:rsidRDefault="00BC2CE5" w:rsidP="0088555E">
                  <w:pPr>
                    <w:jc w:val="both"/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E33857">
                    <w:rPr>
                      <w:bCs/>
                      <w:sz w:val="24"/>
                      <w:szCs w:val="24"/>
                      <w:lang w:val="it-IT"/>
                    </w:rPr>
                    <w:t>3:</w:t>
                  </w:r>
                  <w:r w:rsidR="001D1CA0"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  <w:r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Tecniche tradizionali di conservazione </w:t>
                  </w:r>
                </w:p>
              </w:tc>
            </w:tr>
            <w:tr w:rsidR="001D1CA0" w:rsidRPr="00AA7B11" w14:paraId="3152EF34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587908CD" w:rsidR="001D1CA0" w:rsidRPr="00E33857" w:rsidRDefault="001D1CA0" w:rsidP="0088555E">
                  <w:pPr>
                    <w:jc w:val="both"/>
                    <w:rPr>
                      <w:bCs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759E1E94" w:rsidR="001D1CA0" w:rsidRPr="00E33857" w:rsidRDefault="00FD6905" w:rsidP="0088555E">
                  <w:pPr>
                    <w:jc w:val="both"/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E33857">
                    <w:rPr>
                      <w:bCs/>
                      <w:sz w:val="24"/>
                      <w:szCs w:val="24"/>
                      <w:lang w:val="it-IT"/>
                    </w:rPr>
                    <w:t>4:</w:t>
                  </w:r>
                  <w:r w:rsidR="00BC2CE5"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 Tecniche di elaborazione/consumo basate sulla P</w:t>
                  </w:r>
                  <w:r w:rsidR="005302B8"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iramide </w:t>
                  </w:r>
                  <w:r w:rsidR="00BC2CE5" w:rsidRPr="00E33857">
                    <w:rPr>
                      <w:bCs/>
                      <w:sz w:val="24"/>
                      <w:szCs w:val="24"/>
                      <w:lang w:val="it-IT"/>
                    </w:rPr>
                    <w:t>A</w:t>
                  </w:r>
                  <w:r w:rsidR="005302B8" w:rsidRPr="00E33857">
                    <w:rPr>
                      <w:bCs/>
                      <w:sz w:val="24"/>
                      <w:szCs w:val="24"/>
                      <w:lang w:val="it-IT"/>
                    </w:rPr>
                    <w:t>limentare</w:t>
                  </w:r>
                </w:p>
              </w:tc>
            </w:tr>
            <w:tr w:rsidR="001D1CA0" w:rsidRPr="00AA7B11" w14:paraId="56C97BF6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14C3E37D" w:rsidR="001D1CA0" w:rsidRPr="00E33857" w:rsidRDefault="001D1CA0" w:rsidP="0088555E">
                  <w:pPr>
                    <w:jc w:val="both"/>
                    <w:rPr>
                      <w:bCs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0D0DA2B8" w:rsidR="001D1CA0" w:rsidRPr="00E33857" w:rsidRDefault="00FD6905" w:rsidP="0088555E">
                  <w:pPr>
                    <w:jc w:val="both"/>
                    <w:rPr>
                      <w:bCs/>
                      <w:sz w:val="24"/>
                      <w:szCs w:val="24"/>
                      <w:lang w:val="it-IT"/>
                    </w:rPr>
                  </w:pPr>
                  <w:r w:rsidRPr="00E33857">
                    <w:rPr>
                      <w:bCs/>
                      <w:sz w:val="24"/>
                      <w:szCs w:val="24"/>
                      <w:lang w:val="it-IT"/>
                    </w:rPr>
                    <w:t>5:</w:t>
                  </w:r>
                  <w:r w:rsidR="001D1CA0"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  <w:r w:rsidR="001F51C0" w:rsidRPr="00E33857">
                    <w:rPr>
                      <w:bCs/>
                      <w:sz w:val="24"/>
                      <w:szCs w:val="24"/>
                      <w:lang w:val="it-IT"/>
                    </w:rPr>
                    <w:t>R</w:t>
                  </w:r>
                  <w:r w:rsidR="005302B8" w:rsidRPr="00E33857">
                    <w:rPr>
                      <w:bCs/>
                      <w:sz w:val="24"/>
                      <w:szCs w:val="24"/>
                      <w:lang w:val="it-IT"/>
                    </w:rPr>
                    <w:t>icette tradizionali, locali e legate al patrimonio</w:t>
                  </w:r>
                  <w:r w:rsidR="00BC2CE5" w:rsidRPr="00E33857">
                    <w:rPr>
                      <w:bCs/>
                      <w:sz w:val="24"/>
                      <w:szCs w:val="24"/>
                      <w:lang w:val="it-IT"/>
                    </w:rPr>
                    <w:t xml:space="preserve"> culturale</w:t>
                  </w:r>
                </w:p>
              </w:tc>
            </w:tr>
          </w:tbl>
          <w:p w14:paraId="719AB737" w14:textId="171AC544" w:rsidR="00831F19" w:rsidRPr="00E33857" w:rsidRDefault="00831F19" w:rsidP="0088555E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</w:tc>
      </w:tr>
      <w:tr w:rsidR="0079171E" w:rsidRPr="00B36EF8" w14:paraId="00DE8342" w14:textId="77777777" w:rsidTr="00BC2CE5">
        <w:trPr>
          <w:trHeight w:val="448"/>
        </w:trPr>
        <w:tc>
          <w:tcPr>
            <w:tcW w:w="1838" w:type="dxa"/>
            <w:shd w:val="clear" w:color="auto" w:fill="70AD47" w:themeFill="accent6"/>
          </w:tcPr>
          <w:p w14:paraId="0C943D69" w14:textId="77FEA14F" w:rsidR="00831F19" w:rsidRPr="005302B8" w:rsidRDefault="005302B8" w:rsidP="005302B8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5302B8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Livello </w:t>
            </w:r>
          </w:p>
        </w:tc>
        <w:tc>
          <w:tcPr>
            <w:tcW w:w="6656" w:type="dxa"/>
          </w:tcPr>
          <w:p w14:paraId="66BE9883" w14:textId="7DABB1FB" w:rsidR="00E543BF" w:rsidRPr="00193C48" w:rsidRDefault="005E0DC6" w:rsidP="00193C48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Avanzato</w:t>
            </w:r>
            <w:bookmarkStart w:id="0" w:name="_GoBack"/>
            <w:bookmarkEnd w:id="0"/>
          </w:p>
          <w:p w14:paraId="2E049540" w14:textId="460BC25C" w:rsidR="009D25C8" w:rsidRPr="00E33857" w:rsidRDefault="009D25C8" w:rsidP="009D25C8">
            <w:pPr>
              <w:rPr>
                <w:bCs/>
                <w:sz w:val="28"/>
                <w:szCs w:val="28"/>
                <w:lang w:val="fr-FR"/>
              </w:rPr>
            </w:pPr>
          </w:p>
        </w:tc>
      </w:tr>
      <w:tr w:rsidR="0088555E" w:rsidRPr="00AA7B11" w14:paraId="7764AB68" w14:textId="77777777" w:rsidTr="00CE1FA3">
        <w:trPr>
          <w:trHeight w:val="7259"/>
        </w:trPr>
        <w:tc>
          <w:tcPr>
            <w:tcW w:w="1838" w:type="dxa"/>
            <w:shd w:val="clear" w:color="auto" w:fill="70AD47" w:themeFill="accent6"/>
          </w:tcPr>
          <w:p w14:paraId="014BCAB1" w14:textId="06B9FFC9" w:rsidR="0088555E" w:rsidRPr="00BC2CE5" w:rsidRDefault="00BC2CE5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BC2CE5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>Descrizione</w:t>
            </w:r>
          </w:p>
        </w:tc>
        <w:tc>
          <w:tcPr>
            <w:tcW w:w="6656" w:type="dxa"/>
          </w:tcPr>
          <w:p w14:paraId="5690AE70" w14:textId="60FF56E8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A2525">
              <w:rPr>
                <w:bCs/>
                <w:sz w:val="28"/>
                <w:szCs w:val="28"/>
                <w:lang w:val="it-IT"/>
              </w:rPr>
              <w:t>La produzione e il consumo di cibo hanno un effetto negativo sull'ambiente: ogni prodotto alimentare richiede acqua, energia e altre risorse per produrlo e, inoltre, genera anche emissioni di gas serra (ved</w:t>
            </w:r>
            <w:r>
              <w:rPr>
                <w:bCs/>
                <w:sz w:val="28"/>
                <w:szCs w:val="28"/>
                <w:lang w:val="it-IT"/>
              </w:rPr>
              <w:t>ere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Modulo 1, Unità 5, base).</w:t>
            </w:r>
          </w:p>
          <w:p w14:paraId="0780E3EB" w14:textId="77777777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A2525">
              <w:rPr>
                <w:bCs/>
                <w:sz w:val="28"/>
                <w:szCs w:val="28"/>
                <w:lang w:val="it-IT"/>
              </w:rPr>
              <w:t xml:space="preserve">Quindi, la gestione dei prodotti alimentari (dalla loro selezione alla loro preparazione, esposizione e conservazione) deve essere studiata e considerata per minimizzare il suo impatto ambientale. </w:t>
            </w:r>
          </w:p>
          <w:p w14:paraId="76B4710E" w14:textId="77777777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656F8D21" w14:textId="07B66FCC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A2525">
              <w:rPr>
                <w:bCs/>
                <w:sz w:val="28"/>
                <w:szCs w:val="28"/>
                <w:lang w:val="it-IT"/>
              </w:rPr>
              <w:t>Negli ultimi decenni, l'industria alimentare e delle bevande ha implementato sistemi di gestione ambientale per soddisfare i requisiti legislativi (norme e standard), e diversi strumenti</w:t>
            </w:r>
            <w:r>
              <w:rPr>
                <w:bCs/>
                <w:sz w:val="28"/>
                <w:szCs w:val="28"/>
                <w:lang w:val="it-IT"/>
              </w:rPr>
              <w:t xml:space="preserve">, </w:t>
            </w:r>
            <w:r w:rsidRPr="00EA2525">
              <w:rPr>
                <w:bCs/>
                <w:sz w:val="28"/>
                <w:szCs w:val="28"/>
                <w:lang w:val="it-IT"/>
              </w:rPr>
              <w:t>come l'</w:t>
            </w:r>
            <w:r>
              <w:rPr>
                <w:bCs/>
                <w:sz w:val="28"/>
                <w:szCs w:val="28"/>
                <w:lang w:val="it-IT"/>
              </w:rPr>
              <w:t>A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nalisi del </w:t>
            </w:r>
            <w:r>
              <w:rPr>
                <w:bCs/>
                <w:sz w:val="28"/>
                <w:szCs w:val="28"/>
                <w:lang w:val="it-IT"/>
              </w:rPr>
              <w:t>C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iclo di </w:t>
            </w:r>
            <w:r>
              <w:rPr>
                <w:bCs/>
                <w:sz w:val="28"/>
                <w:szCs w:val="28"/>
                <w:lang w:val="it-IT"/>
              </w:rPr>
              <w:t>V</w:t>
            </w:r>
            <w:r w:rsidRPr="00EA2525">
              <w:rPr>
                <w:bCs/>
                <w:sz w:val="28"/>
                <w:szCs w:val="28"/>
                <w:lang w:val="it-IT"/>
              </w:rPr>
              <w:t>ita (LCA)</w:t>
            </w:r>
            <w:r>
              <w:rPr>
                <w:bCs/>
                <w:sz w:val="28"/>
                <w:szCs w:val="28"/>
                <w:lang w:val="it-IT"/>
              </w:rPr>
              <w:t>, o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l'ecodesign del prodotto.</w:t>
            </w:r>
          </w:p>
          <w:p w14:paraId="038625E0" w14:textId="13FB066C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A2525">
              <w:rPr>
                <w:bCs/>
                <w:sz w:val="28"/>
                <w:szCs w:val="28"/>
                <w:lang w:val="it-IT"/>
              </w:rPr>
              <w:t>Il motivo principale per cui il settore ha migliorato le sue prestazioni ambientali si è basato sul miglioramento dell'efficienza</w:t>
            </w:r>
            <w:r>
              <w:rPr>
                <w:bCs/>
                <w:sz w:val="28"/>
                <w:szCs w:val="28"/>
                <w:lang w:val="it-IT"/>
              </w:rPr>
              <w:t xml:space="preserve">: </w:t>
            </w:r>
            <w:r w:rsidRPr="00EA2525">
              <w:rPr>
                <w:bCs/>
                <w:sz w:val="28"/>
                <w:szCs w:val="28"/>
                <w:lang w:val="it-IT"/>
              </w:rPr>
              <w:t>ad esempio, massimizzando l'utilizzo dei materiali, che di conseguenza porta a una minimizzazione dei rifiuti. Tuttavia, c'è ancora un margine di miglioramento che deve essere affrontato.</w:t>
            </w:r>
          </w:p>
          <w:p w14:paraId="4C67B1A8" w14:textId="77777777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4117451C" w14:textId="194ADA38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A2525">
              <w:rPr>
                <w:bCs/>
                <w:sz w:val="28"/>
                <w:szCs w:val="28"/>
                <w:lang w:val="it-IT"/>
              </w:rPr>
              <w:t>L'industria alimentare e delle bevande è il più grande settore manifatturiero dell'UE</w:t>
            </w:r>
            <w:r>
              <w:rPr>
                <w:bCs/>
                <w:sz w:val="28"/>
                <w:szCs w:val="28"/>
                <w:lang w:val="it-IT"/>
              </w:rPr>
              <w:t>,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in termini di posti di lavoro e di valore aggiunto. Inoltre, l'UE è il più grande esportatore mondiale di prodotti alimentari e bevande</w:t>
            </w:r>
            <w:r>
              <w:rPr>
                <w:bCs/>
                <w:sz w:val="28"/>
                <w:szCs w:val="28"/>
                <w:lang w:val="it-IT"/>
              </w:rPr>
              <w:t>, oltre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</w:t>
            </w:r>
            <w:r>
              <w:rPr>
                <w:bCs/>
                <w:sz w:val="28"/>
                <w:szCs w:val="28"/>
                <w:lang w:val="it-IT"/>
              </w:rPr>
              <w:t>ch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e il secondo più grande importatore.  </w:t>
            </w:r>
          </w:p>
          <w:p w14:paraId="3C428D81" w14:textId="2AEE1846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A2525">
              <w:rPr>
                <w:bCs/>
                <w:sz w:val="28"/>
                <w:szCs w:val="28"/>
                <w:lang w:val="it-IT"/>
              </w:rPr>
              <w:t xml:space="preserve">Di conseguenza, </w:t>
            </w:r>
            <w:r w:rsidRPr="00174E76">
              <w:rPr>
                <w:b/>
                <w:sz w:val="28"/>
                <w:szCs w:val="28"/>
                <w:lang w:val="it-IT"/>
              </w:rPr>
              <w:t>la gestione del cibo e i suoi impatti ambientali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non possono essere dimenticati nelle strategie della Commissione europea</w:t>
            </w:r>
            <w:r>
              <w:rPr>
                <w:bCs/>
                <w:sz w:val="28"/>
                <w:szCs w:val="28"/>
                <w:lang w:val="it-IT"/>
              </w:rPr>
              <w:t>.</w:t>
            </w:r>
            <w:r w:rsidR="00CD7159">
              <w:rPr>
                <w:bCs/>
                <w:sz w:val="28"/>
                <w:szCs w:val="28"/>
                <w:lang w:val="it-IT"/>
              </w:rPr>
              <w:t xml:space="preserve"> </w:t>
            </w:r>
            <w:r>
              <w:rPr>
                <w:bCs/>
                <w:sz w:val="28"/>
                <w:szCs w:val="28"/>
                <w:lang w:val="it-IT"/>
              </w:rPr>
              <w:t>I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l </w:t>
            </w:r>
            <w:r w:rsidRPr="00EA2525">
              <w:rPr>
                <w:bCs/>
                <w:i/>
                <w:iCs/>
                <w:sz w:val="28"/>
                <w:szCs w:val="28"/>
                <w:lang w:val="it-IT"/>
              </w:rPr>
              <w:t>Green Deal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mira a</w:t>
            </w:r>
            <w:r w:rsidR="00CD7159">
              <w:rPr>
                <w:bCs/>
                <w:sz w:val="28"/>
                <w:szCs w:val="28"/>
                <w:lang w:val="it-IT"/>
              </w:rPr>
              <w:t xml:space="preserve"> rendere l’Europa nel mondo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</w:t>
            </w:r>
            <w:r w:rsidR="00CD7159">
              <w:rPr>
                <w:bCs/>
                <w:sz w:val="28"/>
                <w:szCs w:val="28"/>
                <w:lang w:val="it-IT"/>
              </w:rPr>
              <w:t>il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primo continente</w:t>
            </w:r>
            <w:r w:rsidR="00CD7159">
              <w:rPr>
                <w:bCs/>
                <w:sz w:val="28"/>
                <w:szCs w:val="28"/>
                <w:lang w:val="it-IT"/>
              </w:rPr>
              <w:t xml:space="preserve"> neutrale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dal punto di vista climatico</w:t>
            </w:r>
            <w:r w:rsidR="00CD7159">
              <w:rPr>
                <w:bCs/>
                <w:sz w:val="28"/>
                <w:szCs w:val="28"/>
                <w:lang w:val="it-IT"/>
              </w:rPr>
              <w:t>,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entro il 2050</w:t>
            </w:r>
            <w:r w:rsidR="00CD7159">
              <w:rPr>
                <w:bCs/>
                <w:sz w:val="28"/>
                <w:szCs w:val="28"/>
                <w:lang w:val="it-IT"/>
              </w:rPr>
              <w:t>; inoltre, mira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a garantire una crescita economica</w:t>
            </w:r>
            <w:r w:rsidR="00CD7159">
              <w:rPr>
                <w:bCs/>
                <w:sz w:val="28"/>
                <w:szCs w:val="28"/>
                <w:lang w:val="it-IT"/>
              </w:rPr>
              <w:t xml:space="preserve"> che sia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</w:t>
            </w:r>
            <w:r w:rsidR="00CD7159">
              <w:rPr>
                <w:bCs/>
                <w:sz w:val="28"/>
                <w:szCs w:val="28"/>
                <w:lang w:val="it-IT"/>
              </w:rPr>
              <w:t>separata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 dall'uso delle risorse. </w:t>
            </w:r>
          </w:p>
          <w:p w14:paraId="603B5F02" w14:textId="77777777" w:rsidR="00EA2525" w:rsidRPr="00EA2525" w:rsidRDefault="00EA2525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5DA13204" w14:textId="325C2920" w:rsidR="00174E76" w:rsidRDefault="00EA2525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EA2525">
              <w:rPr>
                <w:bCs/>
                <w:sz w:val="28"/>
                <w:szCs w:val="28"/>
                <w:lang w:val="it-IT"/>
              </w:rPr>
              <w:lastRenderedPageBreak/>
              <w:t xml:space="preserve">Nel maggio 2020, l'UE ha lanciato la "Strategia Farm to Fork", un approccio globale su come gli europei valutano la sostenibilità alimentare. Nel quadro del </w:t>
            </w:r>
            <w:r w:rsidRPr="00CD7159">
              <w:rPr>
                <w:bCs/>
                <w:i/>
                <w:iCs/>
                <w:sz w:val="28"/>
                <w:szCs w:val="28"/>
                <w:lang w:val="it-IT"/>
              </w:rPr>
              <w:t>Green Deal</w:t>
            </w:r>
            <w:r w:rsidRPr="00EA2525">
              <w:rPr>
                <w:bCs/>
                <w:sz w:val="28"/>
                <w:szCs w:val="28"/>
                <w:lang w:val="it-IT"/>
              </w:rPr>
              <w:t xml:space="preserve">, </w:t>
            </w:r>
            <w:r w:rsidR="00CD7159">
              <w:rPr>
                <w:bCs/>
                <w:sz w:val="28"/>
                <w:szCs w:val="28"/>
                <w:lang w:val="it-IT"/>
              </w:rPr>
              <w:t xml:space="preserve">ciò </w:t>
            </w:r>
            <w:r w:rsidRPr="00EA2525">
              <w:rPr>
                <w:bCs/>
                <w:sz w:val="28"/>
                <w:szCs w:val="28"/>
                <w:lang w:val="it-IT"/>
              </w:rPr>
              <w:t>è anche un'opportunità per migliorare gli stili di vita, la salute e l'ambiente.</w:t>
            </w:r>
          </w:p>
          <w:p w14:paraId="179A1D34" w14:textId="3F2779A3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noProof/>
                <w:sz w:val="28"/>
                <w:szCs w:val="28"/>
                <w:lang w:val="it-IT" w:eastAsia="it-IT"/>
              </w:rPr>
              <w:drawing>
                <wp:anchor distT="0" distB="0" distL="114300" distR="114300" simplePos="0" relativeHeight="251658240" behindDoc="1" locked="0" layoutInCell="1" allowOverlap="1" wp14:anchorId="3B6BAD9A" wp14:editId="7D9C7235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131445</wp:posOffset>
                  </wp:positionV>
                  <wp:extent cx="2737485" cy="2847340"/>
                  <wp:effectExtent l="0" t="0" r="5715" b="0"/>
                  <wp:wrapTight wrapText="bothSides">
                    <wp:wrapPolygon edited="0">
                      <wp:start x="0" y="0"/>
                      <wp:lineTo x="0" y="21388"/>
                      <wp:lineTo x="21495" y="21388"/>
                      <wp:lineTo x="21495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284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F78D3B" w14:textId="46F4F9FF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5FA0E31B" w14:textId="3A356D6F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2EB40102" w14:textId="4A9780B8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3131E843" w14:textId="62A82EE0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691B2DBA" w14:textId="52B6170E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2E9F4FCD" w14:textId="30C52B8A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17240C3A" w14:textId="5CF5BE4C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5A925069" w14:textId="3A23AE14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05D9F841" w14:textId="161597ED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55722F6B" w14:textId="18921149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36ADE933" w14:textId="48D80E89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17A24412" w14:textId="77777777" w:rsidR="00CE1FA3" w:rsidRDefault="00CE1FA3" w:rsidP="00CE1FA3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2E2BE2B6" w14:textId="77777777" w:rsidR="00CE1FA3" w:rsidRDefault="00CE1FA3" w:rsidP="00CE1FA3">
            <w:pPr>
              <w:jc w:val="both"/>
              <w:rPr>
                <w:bCs/>
                <w:lang w:val="it-IT"/>
              </w:rPr>
            </w:pPr>
          </w:p>
          <w:p w14:paraId="31BB9D08" w14:textId="77777777" w:rsidR="00CE1FA3" w:rsidRDefault="00CE1FA3" w:rsidP="00CE1FA3">
            <w:pPr>
              <w:jc w:val="both"/>
              <w:rPr>
                <w:bCs/>
                <w:lang w:val="it-IT"/>
              </w:rPr>
            </w:pPr>
          </w:p>
          <w:p w14:paraId="2457102C" w14:textId="64A53A54" w:rsidR="00CE1FA3" w:rsidRDefault="00CE1FA3" w:rsidP="00CE1FA3">
            <w:pPr>
              <w:jc w:val="both"/>
              <w:rPr>
                <w:bCs/>
                <w:lang w:val="it-IT"/>
              </w:rPr>
            </w:pPr>
            <w:r w:rsidRPr="00CE1FA3">
              <w:rPr>
                <w:bCs/>
                <w:lang w:val="it-IT"/>
              </w:rPr>
              <w:t xml:space="preserve">Figura 1. Strategia </w:t>
            </w:r>
            <w:r>
              <w:rPr>
                <w:bCs/>
                <w:lang w:val="it-IT"/>
              </w:rPr>
              <w:t>“</w:t>
            </w:r>
            <w:r w:rsidRPr="00CE1FA3">
              <w:rPr>
                <w:bCs/>
                <w:lang w:val="it-IT"/>
              </w:rPr>
              <w:t>Farm to Fork</w:t>
            </w:r>
            <w:r>
              <w:rPr>
                <w:bCs/>
                <w:lang w:val="it-IT"/>
              </w:rPr>
              <w:t>”</w:t>
            </w:r>
            <w:r w:rsidRPr="00CE1FA3">
              <w:rPr>
                <w:bCs/>
                <w:lang w:val="it-IT"/>
              </w:rPr>
              <w:t xml:space="preserve"> dell</w:t>
            </w:r>
            <w:r>
              <w:rPr>
                <w:bCs/>
                <w:lang w:val="it-IT"/>
              </w:rPr>
              <w:t>’UE</w:t>
            </w:r>
            <w:r w:rsidRPr="00CE1FA3">
              <w:rPr>
                <w:bCs/>
                <w:lang w:val="it-IT"/>
              </w:rPr>
              <w:t xml:space="preserve">, che promuove la gestione sostenibile dei prodotti alimentari. </w:t>
            </w:r>
          </w:p>
          <w:p w14:paraId="44A7B0A3" w14:textId="27665009" w:rsidR="00174E76" w:rsidRPr="00CE1FA3" w:rsidRDefault="00CE1FA3" w:rsidP="00CE1FA3">
            <w:pPr>
              <w:jc w:val="both"/>
              <w:rPr>
                <w:bCs/>
                <w:lang w:val="it-IT"/>
              </w:rPr>
            </w:pPr>
            <w:r w:rsidRPr="00CE1FA3">
              <w:rPr>
                <w:bCs/>
                <w:lang w:val="it-IT"/>
              </w:rPr>
              <w:t xml:space="preserve">Fonte: Commissione europea - sito web della strategia </w:t>
            </w:r>
            <w:r>
              <w:rPr>
                <w:bCs/>
                <w:lang w:val="it-IT"/>
              </w:rPr>
              <w:t>“</w:t>
            </w:r>
            <w:r w:rsidRPr="00CE1FA3">
              <w:rPr>
                <w:bCs/>
                <w:lang w:val="it-IT"/>
              </w:rPr>
              <w:t>Farm to Fork</w:t>
            </w:r>
            <w:r>
              <w:rPr>
                <w:bCs/>
                <w:lang w:val="it-IT"/>
              </w:rPr>
              <w:t>”</w:t>
            </w:r>
            <w:r w:rsidR="00EB0DF8">
              <w:rPr>
                <w:rStyle w:val="Rimandonotaapidipagina"/>
                <w:bCs/>
                <w:lang w:val="it-IT"/>
              </w:rPr>
              <w:footnoteReference w:id="1"/>
            </w:r>
            <w:r>
              <w:rPr>
                <w:bCs/>
                <w:lang w:val="it-IT"/>
              </w:rPr>
              <w:t>.</w:t>
            </w:r>
          </w:p>
          <w:p w14:paraId="53AB8D9D" w14:textId="719B7509" w:rsidR="00174E76" w:rsidRPr="00D349C3" w:rsidRDefault="00174E76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</w:tc>
      </w:tr>
      <w:tr w:rsidR="0079171E" w:rsidRPr="00AA7B11" w14:paraId="0DA3573B" w14:textId="77777777" w:rsidTr="00BC2CE5">
        <w:trPr>
          <w:trHeight w:val="4863"/>
        </w:trPr>
        <w:tc>
          <w:tcPr>
            <w:tcW w:w="1838" w:type="dxa"/>
            <w:shd w:val="clear" w:color="auto" w:fill="70AD47" w:themeFill="accent6"/>
          </w:tcPr>
          <w:p w14:paraId="3A87CD72" w14:textId="103CAC87" w:rsidR="00831F19" w:rsidRPr="00BC2CE5" w:rsidRDefault="00BC2CE5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BC2CE5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 xml:space="preserve">Benefici </w:t>
            </w:r>
          </w:p>
        </w:tc>
        <w:tc>
          <w:tcPr>
            <w:tcW w:w="6656" w:type="dxa"/>
          </w:tcPr>
          <w:p w14:paraId="155B715A" w14:textId="4B6A71E5" w:rsidR="006B0F6E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6B0F6E">
              <w:rPr>
                <w:bCs/>
                <w:sz w:val="28"/>
                <w:szCs w:val="28"/>
                <w:lang w:val="it-IT"/>
              </w:rPr>
              <w:t>Un passaggio a un sistema alimentare sostenibile può portare benefici ambientali, sanitari e sociali, oltre a offrire guadagni economici più equi.</w:t>
            </w:r>
            <w:r>
              <w:rPr>
                <w:bCs/>
                <w:sz w:val="28"/>
                <w:szCs w:val="28"/>
                <w:lang w:val="it-IT"/>
              </w:rPr>
              <w:t xml:space="preserve"> </w:t>
            </w:r>
            <w:r w:rsidRPr="006B0F6E">
              <w:rPr>
                <w:bCs/>
                <w:sz w:val="28"/>
                <w:szCs w:val="28"/>
                <w:lang w:val="it-IT"/>
              </w:rPr>
              <w:t>Alcune misure applicabili a tutte le aziende del settore della produzione alimentare per migliorare le loro prestazioni ambientali sono menzionate di seguito:</w:t>
            </w:r>
          </w:p>
          <w:p w14:paraId="6026E835" w14:textId="77777777" w:rsidR="006B0F6E" w:rsidRPr="006B0F6E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  <w:p w14:paraId="70183D65" w14:textId="46AAD823" w:rsidR="006B0F6E" w:rsidRPr="006B0F6E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 xml:space="preserve">- </w:t>
            </w:r>
            <w:r w:rsidRPr="006B0F6E">
              <w:rPr>
                <w:bCs/>
                <w:sz w:val="28"/>
                <w:szCs w:val="28"/>
                <w:lang w:val="it-IT"/>
              </w:rPr>
              <w:t xml:space="preserve">Eseguire una valutazione della sostenibilità ambientale dei prodotti e/o delle operazioni attraverso strumenti di valutazione del ciclo di vita (LCA). </w:t>
            </w:r>
          </w:p>
          <w:p w14:paraId="6CF83244" w14:textId="77777777" w:rsidR="006B0F6E" w:rsidRPr="006B0F6E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6B0F6E">
              <w:rPr>
                <w:bCs/>
                <w:sz w:val="28"/>
                <w:szCs w:val="28"/>
                <w:lang w:val="it-IT"/>
              </w:rPr>
              <w:t>- Passare a operazioni di trasporto e logistica più efficienti per ridurre le emissioni di gas serra.</w:t>
            </w:r>
          </w:p>
          <w:p w14:paraId="08AD4E2C" w14:textId="410B6B8C" w:rsidR="006B0F6E" w:rsidRPr="006B0F6E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6B0F6E">
              <w:rPr>
                <w:bCs/>
                <w:sz w:val="28"/>
                <w:szCs w:val="28"/>
                <w:lang w:val="it-IT"/>
              </w:rPr>
              <w:t>- Gestire la catena di approvvigionamento scegliendo ingredienti o materie prime rispettosi dell'ambiente (limitando i fertilizzanti e pesticidi, approvvigionamento idrico sostenibile, ecc.)</w:t>
            </w:r>
            <w:r>
              <w:rPr>
                <w:bCs/>
                <w:sz w:val="28"/>
                <w:szCs w:val="28"/>
                <w:lang w:val="it-IT"/>
              </w:rPr>
              <w:t>.</w:t>
            </w:r>
          </w:p>
          <w:p w14:paraId="7B9C9E03" w14:textId="4FC31880" w:rsidR="006B0F6E" w:rsidRPr="006B0F6E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6B0F6E">
              <w:rPr>
                <w:bCs/>
                <w:sz w:val="28"/>
                <w:szCs w:val="28"/>
                <w:lang w:val="it-IT"/>
              </w:rPr>
              <w:t>- Migliorare o selezionare gli imballaggi per ridurre al minimo l'impatto ambientale (per esempio utilizzando strumenti di eco-design, imballaggi leggeri, imballaggi che possono essere riciclati, ricariche e imballaggi a rendere, ecc.)</w:t>
            </w:r>
            <w:r>
              <w:rPr>
                <w:bCs/>
                <w:sz w:val="28"/>
                <w:szCs w:val="28"/>
                <w:lang w:val="it-IT"/>
              </w:rPr>
              <w:t>.</w:t>
            </w:r>
          </w:p>
          <w:p w14:paraId="2A6EF972" w14:textId="77777777" w:rsidR="00D349C3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6B0F6E">
              <w:rPr>
                <w:bCs/>
                <w:sz w:val="28"/>
                <w:szCs w:val="28"/>
                <w:lang w:val="it-IT"/>
              </w:rPr>
              <w:t>- Ridurre la generazione di rifiuti alimentari nello stabilimento di produzione, ridurre la sovrapproduzione e sensibilizzare il personale e i clienti.</w:t>
            </w:r>
          </w:p>
          <w:p w14:paraId="06E155C0" w14:textId="05C9D14C" w:rsidR="006B0F6E" w:rsidRPr="00982894" w:rsidRDefault="006B0F6E" w:rsidP="006B0F6E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</w:tc>
      </w:tr>
      <w:tr w:rsidR="0079171E" w:rsidRPr="00EA2525" w14:paraId="4ABCC69F" w14:textId="77777777" w:rsidTr="00BC2CE5">
        <w:tc>
          <w:tcPr>
            <w:tcW w:w="1838" w:type="dxa"/>
            <w:shd w:val="clear" w:color="auto" w:fill="70AD47" w:themeFill="accent6"/>
          </w:tcPr>
          <w:p w14:paraId="4E5639EA" w14:textId="3B9829C9" w:rsidR="00831F19" w:rsidRPr="00BC2CE5" w:rsidRDefault="00D21158" w:rsidP="00BC2CE5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BC2CE5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Prod</w:t>
            </w:r>
            <w:r w:rsidR="00BC2CE5" w:rsidRPr="00BC2CE5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otti rappresentativi</w:t>
            </w:r>
            <w:r w:rsidRPr="00BC2CE5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656" w:type="dxa"/>
          </w:tcPr>
          <w:p w14:paraId="5CF8AAC9" w14:textId="11BF1763" w:rsidR="00C1185E" w:rsidRPr="00347F3A" w:rsidRDefault="006B0F6E" w:rsidP="00EA2525">
            <w:pPr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Non disponibili</w:t>
            </w:r>
          </w:p>
        </w:tc>
      </w:tr>
      <w:tr w:rsidR="0079171E" w:rsidRPr="00AA7B11" w14:paraId="16F9F1BC" w14:textId="77777777" w:rsidTr="00BC2CE5">
        <w:tc>
          <w:tcPr>
            <w:tcW w:w="1838" w:type="dxa"/>
            <w:shd w:val="clear" w:color="auto" w:fill="70AD47" w:themeFill="accent6"/>
          </w:tcPr>
          <w:p w14:paraId="27F0C74F" w14:textId="77777777" w:rsidR="00715A74" w:rsidRDefault="00715A74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</w:p>
          <w:p w14:paraId="471CA74A" w14:textId="7B0C74FB" w:rsidR="00831F19" w:rsidRPr="00BC2CE5" w:rsidRDefault="00CA57E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BC2CE5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Ris</w:t>
            </w:r>
            <w:r w:rsidR="00BC2CE5" w:rsidRPr="00BC2CE5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chi</w:t>
            </w:r>
          </w:p>
        </w:tc>
        <w:tc>
          <w:tcPr>
            <w:tcW w:w="6656" w:type="dxa"/>
          </w:tcPr>
          <w:p w14:paraId="0FEE479C" w14:textId="77777777" w:rsidR="00715A74" w:rsidRPr="00715A74" w:rsidRDefault="00715A74" w:rsidP="00715A74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715A74">
              <w:rPr>
                <w:bCs/>
                <w:sz w:val="28"/>
                <w:szCs w:val="28"/>
                <w:lang w:val="it-IT"/>
              </w:rPr>
              <w:t xml:space="preserve">Come menzionato prima, le aziende alimentari devono adottare tecniche, misure e azioni per ridurre l'impronta ambientale e climatica della gestione degli alimenti. </w:t>
            </w:r>
          </w:p>
          <w:p w14:paraId="433DD34F" w14:textId="3C181CAD" w:rsidR="00715A74" w:rsidRPr="00715A74" w:rsidRDefault="00715A74" w:rsidP="00715A74">
            <w:pPr>
              <w:jc w:val="both"/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A</w:t>
            </w:r>
            <w:r w:rsidRPr="00715A74">
              <w:rPr>
                <w:bCs/>
                <w:sz w:val="28"/>
                <w:szCs w:val="28"/>
                <w:lang w:val="it-IT"/>
              </w:rPr>
              <w:t>lcune aziende e produttori possono essere ancora riluttanti a investire in sistemi di gestione ambientale</w:t>
            </w:r>
            <w:r>
              <w:rPr>
                <w:bCs/>
                <w:sz w:val="28"/>
                <w:szCs w:val="28"/>
                <w:lang w:val="it-IT"/>
              </w:rPr>
              <w:t>,</w:t>
            </w:r>
            <w:r w:rsidRPr="00715A74">
              <w:rPr>
                <w:bCs/>
                <w:sz w:val="28"/>
                <w:szCs w:val="28"/>
                <w:lang w:val="it-IT"/>
              </w:rPr>
              <w:t xml:space="preserve"> o a incorporare miglioramenti ambientali lungo tutta la catena del valore dei loro prodotti</w:t>
            </w:r>
            <w:r>
              <w:rPr>
                <w:bCs/>
                <w:sz w:val="28"/>
                <w:szCs w:val="28"/>
                <w:lang w:val="it-IT"/>
              </w:rPr>
              <w:t>. Ecco perché</w:t>
            </w:r>
            <w:r w:rsidRPr="00715A74">
              <w:rPr>
                <w:bCs/>
                <w:sz w:val="28"/>
                <w:szCs w:val="28"/>
                <w:lang w:val="it-IT"/>
              </w:rPr>
              <w:t xml:space="preserve"> è necessario sviluppare nuove strategie e normative</w:t>
            </w:r>
            <w:r>
              <w:rPr>
                <w:bCs/>
                <w:sz w:val="28"/>
                <w:szCs w:val="28"/>
                <w:lang w:val="it-IT"/>
              </w:rPr>
              <w:t>, al fine di</w:t>
            </w:r>
            <w:r w:rsidRPr="00715A74">
              <w:rPr>
                <w:bCs/>
                <w:sz w:val="28"/>
                <w:szCs w:val="28"/>
                <w:lang w:val="it-IT"/>
              </w:rPr>
              <w:t xml:space="preserve"> aiutare le aziende a superare le barriere. </w:t>
            </w:r>
          </w:p>
          <w:p w14:paraId="74321FDD" w14:textId="35E05AE9" w:rsidR="00EA2525" w:rsidRPr="00C1185E" w:rsidRDefault="00715A74" w:rsidP="00715A74">
            <w:pPr>
              <w:jc w:val="both"/>
              <w:rPr>
                <w:bCs/>
                <w:sz w:val="28"/>
                <w:szCs w:val="28"/>
                <w:lang w:val="it-IT"/>
              </w:rPr>
            </w:pPr>
            <w:r w:rsidRPr="00715A74">
              <w:rPr>
                <w:bCs/>
                <w:sz w:val="28"/>
                <w:szCs w:val="28"/>
                <w:lang w:val="it-IT"/>
              </w:rPr>
              <w:lastRenderedPageBreak/>
              <w:t>I consumatori hanno anche una grande influenza sulle strategie ambientali delle aziende alimentari. Questo solleva la questione della disponibilità a pagare di più per prodotti verdi come un rischio. Facendo scelte verdi quando si fa la spesa (scegliendo prodotti alimentari con l'etichetta ecologica, con meno imballaggi o evitando di comprare cibi inutili per ridurre lo spreco alimentare), noi come consumatori, aiuteremo ad accelerare la transizione verso un sistema alimentare sostenibile.</w:t>
            </w:r>
          </w:p>
          <w:p w14:paraId="314AA072" w14:textId="335E1576" w:rsidR="00C1185E" w:rsidRPr="00445B87" w:rsidRDefault="00C1185E" w:rsidP="00715A74">
            <w:pPr>
              <w:jc w:val="both"/>
              <w:rPr>
                <w:bCs/>
                <w:sz w:val="28"/>
                <w:szCs w:val="28"/>
                <w:lang w:val="it-IT"/>
              </w:rPr>
            </w:pPr>
          </w:p>
        </w:tc>
      </w:tr>
      <w:tr w:rsidR="002C4D1B" w:rsidRPr="00B36EF8" w14:paraId="6911065C" w14:textId="77777777" w:rsidTr="00BC2CE5">
        <w:tc>
          <w:tcPr>
            <w:tcW w:w="1838" w:type="dxa"/>
            <w:shd w:val="clear" w:color="auto" w:fill="70AD47" w:themeFill="accent6"/>
          </w:tcPr>
          <w:p w14:paraId="650DEC10" w14:textId="26F0393F" w:rsidR="002C4D1B" w:rsidRPr="00B36EF8" w:rsidRDefault="002C4D1B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L</w:t>
            </w:r>
            <w:r w:rsidR="00BC2CE5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ingua</w:t>
            </w:r>
          </w:p>
        </w:tc>
        <w:tc>
          <w:tcPr>
            <w:tcW w:w="6656" w:type="dxa"/>
          </w:tcPr>
          <w:p w14:paraId="62260EC2" w14:textId="6B3AF8D9" w:rsidR="002C4D1B" w:rsidRPr="00347F3A" w:rsidRDefault="00642D22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Italiano</w:t>
            </w:r>
          </w:p>
        </w:tc>
      </w:tr>
      <w:tr w:rsidR="0079171E" w:rsidRPr="00B36EF8" w14:paraId="3019DFFB" w14:textId="77777777" w:rsidTr="00BC2CE5">
        <w:tc>
          <w:tcPr>
            <w:tcW w:w="1838" w:type="dxa"/>
            <w:shd w:val="clear" w:color="auto" w:fill="70AD47" w:themeFill="accent6"/>
          </w:tcPr>
          <w:p w14:paraId="0DBB753E" w14:textId="6CD0C1AF" w:rsidR="00831F19" w:rsidRPr="00F3664D" w:rsidRDefault="00D21158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F3664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</w:t>
            </w:r>
            <w:r w:rsidR="00BC2CE5" w:rsidRPr="00F3664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ese</w:t>
            </w:r>
          </w:p>
        </w:tc>
        <w:tc>
          <w:tcPr>
            <w:tcW w:w="6656" w:type="dxa"/>
          </w:tcPr>
          <w:p w14:paraId="6B8D8AFC" w14:textId="26622C4A" w:rsidR="00831F19" w:rsidRPr="00347F3A" w:rsidRDefault="00715A74">
            <w:pPr>
              <w:rPr>
                <w:bCs/>
                <w:sz w:val="28"/>
                <w:szCs w:val="28"/>
                <w:lang w:val="it-IT"/>
              </w:rPr>
            </w:pPr>
            <w:r>
              <w:rPr>
                <w:bCs/>
                <w:sz w:val="28"/>
                <w:szCs w:val="28"/>
                <w:lang w:val="it-IT"/>
              </w:rPr>
              <w:t>Tutti</w:t>
            </w:r>
          </w:p>
        </w:tc>
      </w:tr>
      <w:tr w:rsidR="0079171E" w:rsidRPr="00B36EF8" w14:paraId="3E056CAB" w14:textId="77777777" w:rsidTr="00BC2CE5">
        <w:tc>
          <w:tcPr>
            <w:tcW w:w="1838" w:type="dxa"/>
            <w:shd w:val="clear" w:color="auto" w:fill="70AD47" w:themeFill="accent6"/>
          </w:tcPr>
          <w:p w14:paraId="6BB27287" w14:textId="7FAC94C3" w:rsidR="00831F19" w:rsidRPr="00F3664D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F3664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>Partner</w:t>
            </w:r>
            <w:r w:rsidR="00D21158" w:rsidRPr="00F3664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 </w:t>
            </w:r>
            <w:r w:rsidR="00F3664D" w:rsidRPr="00F3664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responsabile </w:t>
            </w:r>
          </w:p>
        </w:tc>
        <w:tc>
          <w:tcPr>
            <w:tcW w:w="6656" w:type="dxa"/>
          </w:tcPr>
          <w:p w14:paraId="37E096C9" w14:textId="6DEE0E0A" w:rsidR="00831F19" w:rsidRPr="00715A74" w:rsidRDefault="00E33857">
            <w:pPr>
              <w:rPr>
                <w:bCs/>
                <w:sz w:val="28"/>
                <w:szCs w:val="28"/>
                <w:lang w:val="it-IT"/>
              </w:rPr>
            </w:pPr>
            <w:r w:rsidRPr="00715A74">
              <w:rPr>
                <w:bCs/>
                <w:sz w:val="28"/>
                <w:szCs w:val="28"/>
                <w:lang w:val="it-IT"/>
              </w:rPr>
              <w:t>U</w:t>
            </w:r>
            <w:r w:rsidR="00715A74" w:rsidRPr="00715A74">
              <w:rPr>
                <w:bCs/>
                <w:sz w:val="28"/>
                <w:szCs w:val="28"/>
                <w:lang w:val="it-IT"/>
              </w:rPr>
              <w:t xml:space="preserve">niversità di Malaga </w:t>
            </w:r>
          </w:p>
        </w:tc>
      </w:tr>
      <w:tr w:rsidR="0079171E" w:rsidRPr="00EA2525" w14:paraId="46CA7BD8" w14:textId="77777777" w:rsidTr="00BC2CE5">
        <w:trPr>
          <w:trHeight w:val="3440"/>
        </w:trPr>
        <w:tc>
          <w:tcPr>
            <w:tcW w:w="1838" w:type="dxa"/>
            <w:shd w:val="clear" w:color="auto" w:fill="70AD47" w:themeFill="accent6"/>
          </w:tcPr>
          <w:p w14:paraId="301E054F" w14:textId="06D21D5C" w:rsidR="00831F19" w:rsidRPr="00F3664D" w:rsidRDefault="00F3664D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F3664D">
              <w:rPr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Ulteriori referenze </w:t>
            </w:r>
          </w:p>
        </w:tc>
        <w:tc>
          <w:tcPr>
            <w:tcW w:w="6656" w:type="dxa"/>
          </w:tcPr>
          <w:p w14:paraId="2049E977" w14:textId="77777777" w:rsidR="00347F3A" w:rsidRPr="00AA7B11" w:rsidRDefault="00347F3A" w:rsidP="00347F3A">
            <w:pPr>
              <w:jc w:val="both"/>
              <w:rPr>
                <w:bCs/>
                <w:sz w:val="28"/>
                <w:szCs w:val="28"/>
                <w:lang w:val="en-GB"/>
              </w:rPr>
            </w:pPr>
          </w:p>
          <w:p w14:paraId="76B93EA0" w14:textId="3F48FC73" w:rsidR="00715A74" w:rsidRPr="00AA7B11" w:rsidRDefault="00715A74" w:rsidP="00715A74">
            <w:pPr>
              <w:jc w:val="both"/>
              <w:rPr>
                <w:bCs/>
                <w:sz w:val="28"/>
                <w:szCs w:val="28"/>
                <w:lang w:val="en-GB"/>
              </w:rPr>
            </w:pPr>
            <w:r w:rsidRPr="00715A74">
              <w:rPr>
                <w:bCs/>
                <w:sz w:val="28"/>
                <w:szCs w:val="28"/>
                <w:lang w:val="en-GB"/>
              </w:rPr>
              <w:t xml:space="preserve">Farm to Fork Strategy - EU Green Deal. European Union, 2020. Available at: </w:t>
            </w:r>
            <w:hyperlink r:id="rId9" w:history="1">
              <w:r w:rsidRPr="00715A74">
                <w:rPr>
                  <w:rStyle w:val="Collegamentoipertestuale"/>
                  <w:bCs/>
                  <w:sz w:val="28"/>
                  <w:szCs w:val="28"/>
                  <w:lang w:val="en-GB"/>
                </w:rPr>
                <w:t>https://ec.europa.eu/food/system/files/2020-05/f2f_action-plan_2020_strategy-info_en.pdf</w:t>
              </w:r>
            </w:hyperlink>
          </w:p>
          <w:p w14:paraId="6E099AB8" w14:textId="77777777" w:rsidR="00715A74" w:rsidRPr="00715A74" w:rsidRDefault="00715A74" w:rsidP="00715A74">
            <w:pPr>
              <w:jc w:val="both"/>
              <w:rPr>
                <w:bCs/>
                <w:sz w:val="28"/>
                <w:szCs w:val="28"/>
                <w:lang w:val="en-GB"/>
              </w:rPr>
            </w:pPr>
          </w:p>
          <w:p w14:paraId="3BA47ED4" w14:textId="77777777" w:rsidR="00715A74" w:rsidRPr="00715A74" w:rsidRDefault="00715A74" w:rsidP="00715A74">
            <w:pPr>
              <w:jc w:val="both"/>
              <w:rPr>
                <w:bCs/>
                <w:sz w:val="28"/>
                <w:szCs w:val="28"/>
                <w:lang w:val="en-GB"/>
              </w:rPr>
            </w:pPr>
            <w:r w:rsidRPr="00715A74">
              <w:rPr>
                <w:bCs/>
                <w:sz w:val="28"/>
                <w:szCs w:val="28"/>
                <w:lang w:val="en-GB"/>
              </w:rPr>
              <w:t>Best Environmental Management</w:t>
            </w:r>
          </w:p>
          <w:p w14:paraId="30A26ADA" w14:textId="77777777" w:rsidR="00715A74" w:rsidRPr="00715A74" w:rsidRDefault="00715A74" w:rsidP="00715A74">
            <w:pPr>
              <w:jc w:val="both"/>
              <w:rPr>
                <w:bCs/>
                <w:sz w:val="28"/>
                <w:szCs w:val="28"/>
                <w:lang w:val="en-GB"/>
              </w:rPr>
            </w:pPr>
            <w:r w:rsidRPr="00715A74">
              <w:rPr>
                <w:bCs/>
                <w:sz w:val="28"/>
                <w:szCs w:val="28"/>
                <w:lang w:val="en-GB"/>
              </w:rPr>
              <w:t>Practice for the Food and Beverage</w:t>
            </w:r>
          </w:p>
          <w:p w14:paraId="61E9ECE2" w14:textId="018187F9" w:rsidR="00715A74" w:rsidRPr="00193C48" w:rsidRDefault="00715A74" w:rsidP="00715A74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715A74">
              <w:rPr>
                <w:bCs/>
                <w:sz w:val="28"/>
                <w:szCs w:val="28"/>
                <w:lang w:val="en-GB"/>
              </w:rPr>
              <w:t xml:space="preserve">Manufacturing Sector. JRC Science for Policy Report. </w:t>
            </w:r>
            <w:r w:rsidRPr="00193C48">
              <w:rPr>
                <w:bCs/>
                <w:sz w:val="28"/>
                <w:szCs w:val="28"/>
                <w:lang w:val="en-US"/>
              </w:rPr>
              <w:t xml:space="preserve">Available at: </w:t>
            </w:r>
            <w:hyperlink r:id="rId10" w:history="1">
              <w:r w:rsidRPr="00193C48">
                <w:rPr>
                  <w:rStyle w:val="Collegamentoipertestuale"/>
                  <w:bCs/>
                  <w:sz w:val="28"/>
                  <w:szCs w:val="28"/>
                  <w:lang w:val="en-US"/>
                </w:rPr>
                <w:t>https://publications.jrc.ec.europa.eu/repository/handle/JRC113418</w:t>
              </w:r>
            </w:hyperlink>
          </w:p>
          <w:p w14:paraId="614A0A23" w14:textId="77777777" w:rsidR="00715A74" w:rsidRPr="00193C48" w:rsidRDefault="00715A74" w:rsidP="00715A74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  <w:p w14:paraId="66318313" w14:textId="77777777" w:rsidR="00715A74" w:rsidRPr="00715A74" w:rsidRDefault="00715A74" w:rsidP="00715A74">
            <w:pPr>
              <w:jc w:val="both"/>
              <w:rPr>
                <w:bCs/>
                <w:sz w:val="28"/>
                <w:szCs w:val="28"/>
                <w:lang w:val="en-GB"/>
              </w:rPr>
            </w:pPr>
            <w:r w:rsidRPr="00715A74">
              <w:rPr>
                <w:bCs/>
                <w:sz w:val="28"/>
                <w:szCs w:val="28"/>
                <w:lang w:val="fr-FR"/>
              </w:rPr>
              <w:t xml:space="preserve">The EU Ecolabel Product Catalogue. </w:t>
            </w:r>
            <w:r w:rsidRPr="00715A74">
              <w:rPr>
                <w:bCs/>
                <w:sz w:val="28"/>
                <w:szCs w:val="28"/>
                <w:lang w:val="en-GB"/>
              </w:rPr>
              <w:t xml:space="preserve">European Commission’s website. Available at: </w:t>
            </w:r>
            <w:hyperlink r:id="rId11" w:history="1">
              <w:r w:rsidRPr="00715A74">
                <w:rPr>
                  <w:rStyle w:val="Collegamentoipertestuale"/>
                  <w:bCs/>
                  <w:sz w:val="28"/>
                  <w:szCs w:val="28"/>
                  <w:lang w:val="en-GB"/>
                </w:rPr>
                <w:t>http://ec.europa.eu/ecat/</w:t>
              </w:r>
            </w:hyperlink>
          </w:p>
          <w:p w14:paraId="0ABE6F8F" w14:textId="7150A1F1" w:rsidR="002C4D1B" w:rsidRPr="00C1185E" w:rsidRDefault="002C4D1B" w:rsidP="00EA2525">
            <w:pPr>
              <w:jc w:val="both"/>
              <w:rPr>
                <w:bCs/>
                <w:sz w:val="24"/>
                <w:szCs w:val="24"/>
                <w:lang w:val="it-IT"/>
              </w:rPr>
            </w:pPr>
          </w:p>
        </w:tc>
      </w:tr>
    </w:tbl>
    <w:p w14:paraId="3D1BE45B" w14:textId="67712925" w:rsidR="00892903" w:rsidRPr="00C1185E" w:rsidRDefault="00892903" w:rsidP="00F83FCB">
      <w:pPr>
        <w:rPr>
          <w:b/>
          <w:bCs/>
          <w:color w:val="FFFFFF" w:themeColor="background1"/>
          <w:sz w:val="28"/>
          <w:szCs w:val="28"/>
          <w:lang w:val="it-IT"/>
        </w:rPr>
      </w:pPr>
    </w:p>
    <w:sectPr w:rsidR="00892903" w:rsidRPr="00C1185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34581" w14:textId="77777777" w:rsidR="007F60C6" w:rsidRDefault="007F60C6" w:rsidP="00FC7BF4">
      <w:pPr>
        <w:spacing w:after="0" w:line="240" w:lineRule="auto"/>
      </w:pPr>
      <w:r>
        <w:separator/>
      </w:r>
    </w:p>
  </w:endnote>
  <w:endnote w:type="continuationSeparator" w:id="0">
    <w:p w14:paraId="23D4E5EF" w14:textId="77777777" w:rsidR="007F60C6" w:rsidRDefault="007F60C6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F8817" w14:textId="45081B75" w:rsidR="007658B3" w:rsidRPr="00C56FAC" w:rsidRDefault="00FC7BF4" w:rsidP="00F051CD">
    <w:pPr>
      <w:pStyle w:val="NormaleWeb"/>
      <w:spacing w:after="0"/>
      <w:ind w:left="-426"/>
      <w:jc w:val="both"/>
      <w:rPr>
        <w:sz w:val="18"/>
        <w:szCs w:val="18"/>
        <w:lang w:val="it-IT"/>
      </w:rPr>
    </w:pPr>
    <w:r w:rsidRPr="00F051C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1C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C56FAC">
      <w:rPr>
        <w:rFonts w:asciiTheme="minorHAnsi" w:hAnsi="Tw Cen MT" w:cstheme="minorBidi"/>
        <w:color w:val="000000" w:themeColor="text1"/>
        <w:kern w:val="24"/>
        <w:sz w:val="18"/>
        <w:szCs w:val="18"/>
        <w:lang w:val="it-IT"/>
      </w:rPr>
      <w:t>C</w:t>
    </w:r>
    <w:r w:rsidR="00C56FAC" w:rsidRPr="00C56FAC">
      <w:rPr>
        <w:rFonts w:asciiTheme="minorHAnsi" w:hAnsi="Tw Cen MT" w:cstheme="minorBidi"/>
        <w:color w:val="000000" w:themeColor="text1"/>
        <w:kern w:val="24"/>
        <w:sz w:val="18"/>
        <w:szCs w:val="18"/>
        <w:lang w:val="it-IT"/>
      </w:rPr>
      <w:t>on il sostegno del programma Erasmus+ dell'Unione Europea. Questo documento e i suoi contenuti riflettono solo le opinioni degli autori, e la Commissione non pu</w:t>
    </w:r>
    <w:r w:rsidR="00C56FAC" w:rsidRPr="00AA7B11">
      <w:rPr>
        <w:rFonts w:asciiTheme="minorHAnsi" w:hAnsiTheme="minorHAnsi" w:cstheme="minorHAnsi"/>
        <w:color w:val="000000" w:themeColor="text1"/>
        <w:kern w:val="24"/>
        <w:sz w:val="18"/>
        <w:szCs w:val="18"/>
        <w:lang w:val="it-IT"/>
      </w:rPr>
      <w:t>ò</w:t>
    </w:r>
    <w:r w:rsidR="00C56FAC" w:rsidRPr="00C56FAC">
      <w:rPr>
        <w:rFonts w:asciiTheme="minorHAnsi" w:hAnsi="Tw Cen MT" w:cstheme="minorBidi"/>
        <w:color w:val="000000" w:themeColor="text1"/>
        <w:kern w:val="24"/>
        <w:sz w:val="18"/>
        <w:szCs w:val="18"/>
        <w:lang w:val="it-IT"/>
      </w:rPr>
      <w:t xml:space="preserve"> essere ritenuta responsabile per qualsiasi uso che possa essere fatto delle informazioni in esso contenute.</w:t>
    </w:r>
  </w:p>
  <w:p w14:paraId="48364414" w14:textId="51B8FCF3" w:rsidR="00FC7BF4" w:rsidRPr="00C56FAC" w:rsidRDefault="00FC7BF4" w:rsidP="00FC7BF4">
    <w:pPr>
      <w:pStyle w:val="NormaleWeb"/>
      <w:spacing w:after="0"/>
      <w:ind w:left="-426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151C2" w14:textId="77777777" w:rsidR="007F60C6" w:rsidRDefault="007F60C6" w:rsidP="00FC7BF4">
      <w:pPr>
        <w:spacing w:after="0" w:line="240" w:lineRule="auto"/>
      </w:pPr>
      <w:r>
        <w:separator/>
      </w:r>
    </w:p>
  </w:footnote>
  <w:footnote w:type="continuationSeparator" w:id="0">
    <w:p w14:paraId="626B9F29" w14:textId="77777777" w:rsidR="007F60C6" w:rsidRDefault="007F60C6" w:rsidP="00FC7BF4">
      <w:pPr>
        <w:spacing w:after="0" w:line="240" w:lineRule="auto"/>
      </w:pPr>
      <w:r>
        <w:continuationSeparator/>
      </w:r>
    </w:p>
  </w:footnote>
  <w:footnote w:id="1">
    <w:p w14:paraId="1B1943A3" w14:textId="16CF16DD" w:rsidR="00EB0DF8" w:rsidRPr="00EB0DF8" w:rsidRDefault="00EB0DF8" w:rsidP="00EB0DF8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EB0DF8">
        <w:rPr>
          <w:lang w:val="it-IT"/>
        </w:rPr>
        <w:t xml:space="preserve">Sito web della </w:t>
      </w:r>
      <w:r>
        <w:rPr>
          <w:lang w:val="it-IT"/>
        </w:rPr>
        <w:t>UE</w:t>
      </w:r>
      <w:r w:rsidRPr="00EB0DF8">
        <w:rPr>
          <w:lang w:val="it-IT"/>
        </w:rPr>
        <w:t xml:space="preserve">. Mercato interno, industria, imprenditorialità e PMI. Industria alimentare e delle bevande: </w:t>
      </w:r>
      <w:hyperlink r:id="rId1" w:history="1">
        <w:r w:rsidRPr="00EB0DF8">
          <w:rPr>
            <w:rStyle w:val="Collegamentoipertestuale"/>
            <w:lang w:val="it-IT"/>
          </w:rPr>
          <w:t>https://ec.europa.eu/growth/sectors/food-and-drink-industry_en</w:t>
        </w:r>
      </w:hyperlink>
      <w:r w:rsidRPr="00EB0DF8">
        <w:rPr>
          <w:lang w:val="it-IT"/>
        </w:rPr>
        <w:t>.</w:t>
      </w:r>
      <w:r>
        <w:rPr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CD0C" w14:textId="50BFDF41" w:rsidR="00FC7BF4" w:rsidRDefault="00FC7BF4">
    <w:pPr>
      <w:pStyle w:val="Intestazione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it-IT" w:eastAsia="it-IT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1A8"/>
    <w:multiLevelType w:val="hybridMultilevel"/>
    <w:tmpl w:val="D7C651BC"/>
    <w:lvl w:ilvl="0" w:tplc="70A4E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F92"/>
    <w:multiLevelType w:val="hybridMultilevel"/>
    <w:tmpl w:val="6B10BB7A"/>
    <w:lvl w:ilvl="0" w:tplc="D5107D5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C05"/>
    <w:multiLevelType w:val="hybridMultilevel"/>
    <w:tmpl w:val="04B03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04C0"/>
    <w:multiLevelType w:val="multilevel"/>
    <w:tmpl w:val="B54005FC"/>
    <w:lvl w:ilvl="0">
      <w:start w:val="1"/>
      <w:numFmt w:val="bullet"/>
      <w:lvlText w:val="-"/>
      <w:lvlJc w:val="left"/>
      <w:pPr>
        <w:ind w:left="203" w:hanging="20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A3807DD"/>
    <w:multiLevelType w:val="hybridMultilevel"/>
    <w:tmpl w:val="7E365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4"/>
    <w:rsid w:val="000141AC"/>
    <w:rsid w:val="00025179"/>
    <w:rsid w:val="000650F0"/>
    <w:rsid w:val="00075AC2"/>
    <w:rsid w:val="00092FA5"/>
    <w:rsid w:val="00095BEB"/>
    <w:rsid w:val="000A0050"/>
    <w:rsid w:val="000A7B91"/>
    <w:rsid w:val="000B3A30"/>
    <w:rsid w:val="000B43AF"/>
    <w:rsid w:val="000F1EEF"/>
    <w:rsid w:val="00120758"/>
    <w:rsid w:val="00132554"/>
    <w:rsid w:val="00150295"/>
    <w:rsid w:val="00161B71"/>
    <w:rsid w:val="00174E76"/>
    <w:rsid w:val="00193C48"/>
    <w:rsid w:val="001C46A5"/>
    <w:rsid w:val="001C777D"/>
    <w:rsid w:val="001D1CA0"/>
    <w:rsid w:val="001D1FF2"/>
    <w:rsid w:val="001F51C0"/>
    <w:rsid w:val="00216C7B"/>
    <w:rsid w:val="002239D4"/>
    <w:rsid w:val="002820F2"/>
    <w:rsid w:val="002A3693"/>
    <w:rsid w:val="002C4D1B"/>
    <w:rsid w:val="002D2432"/>
    <w:rsid w:val="002E1428"/>
    <w:rsid w:val="00303D9D"/>
    <w:rsid w:val="00303E32"/>
    <w:rsid w:val="00321526"/>
    <w:rsid w:val="00331829"/>
    <w:rsid w:val="00347F3A"/>
    <w:rsid w:val="00364161"/>
    <w:rsid w:val="00392855"/>
    <w:rsid w:val="003A6BD1"/>
    <w:rsid w:val="003A772B"/>
    <w:rsid w:val="003B330A"/>
    <w:rsid w:val="003E166D"/>
    <w:rsid w:val="003F5B60"/>
    <w:rsid w:val="00424AC3"/>
    <w:rsid w:val="00425A40"/>
    <w:rsid w:val="00433129"/>
    <w:rsid w:val="00436292"/>
    <w:rsid w:val="00445B87"/>
    <w:rsid w:val="00450A16"/>
    <w:rsid w:val="00465618"/>
    <w:rsid w:val="004705B1"/>
    <w:rsid w:val="0047096A"/>
    <w:rsid w:val="004B1ED6"/>
    <w:rsid w:val="004C1D72"/>
    <w:rsid w:val="004E35B5"/>
    <w:rsid w:val="004E78D3"/>
    <w:rsid w:val="00501635"/>
    <w:rsid w:val="005302B8"/>
    <w:rsid w:val="00540204"/>
    <w:rsid w:val="005509B8"/>
    <w:rsid w:val="005969DA"/>
    <w:rsid w:val="00596BB7"/>
    <w:rsid w:val="005B5D51"/>
    <w:rsid w:val="005D035F"/>
    <w:rsid w:val="005E0DC6"/>
    <w:rsid w:val="005E5E56"/>
    <w:rsid w:val="005F2CAA"/>
    <w:rsid w:val="006114D5"/>
    <w:rsid w:val="00630E9F"/>
    <w:rsid w:val="00642D22"/>
    <w:rsid w:val="00644E8B"/>
    <w:rsid w:val="006467F3"/>
    <w:rsid w:val="00652F30"/>
    <w:rsid w:val="00654C7D"/>
    <w:rsid w:val="00657A93"/>
    <w:rsid w:val="00661672"/>
    <w:rsid w:val="0066385F"/>
    <w:rsid w:val="00685FA2"/>
    <w:rsid w:val="006B0174"/>
    <w:rsid w:val="006B0F6E"/>
    <w:rsid w:val="006D0C71"/>
    <w:rsid w:val="006D74B1"/>
    <w:rsid w:val="006F331E"/>
    <w:rsid w:val="00714C50"/>
    <w:rsid w:val="00715A74"/>
    <w:rsid w:val="00720C51"/>
    <w:rsid w:val="00751026"/>
    <w:rsid w:val="007658B3"/>
    <w:rsid w:val="00773E37"/>
    <w:rsid w:val="00775B0F"/>
    <w:rsid w:val="0079171E"/>
    <w:rsid w:val="007937A9"/>
    <w:rsid w:val="007A7710"/>
    <w:rsid w:val="007C4E21"/>
    <w:rsid w:val="007F4AF1"/>
    <w:rsid w:val="007F60C6"/>
    <w:rsid w:val="008261EE"/>
    <w:rsid w:val="00831F19"/>
    <w:rsid w:val="00842945"/>
    <w:rsid w:val="00851887"/>
    <w:rsid w:val="008571F8"/>
    <w:rsid w:val="0088555E"/>
    <w:rsid w:val="00887D33"/>
    <w:rsid w:val="00892903"/>
    <w:rsid w:val="008D49CA"/>
    <w:rsid w:val="008E2B7E"/>
    <w:rsid w:val="00930F0B"/>
    <w:rsid w:val="009435CE"/>
    <w:rsid w:val="00960920"/>
    <w:rsid w:val="00974650"/>
    <w:rsid w:val="009775DB"/>
    <w:rsid w:val="00981178"/>
    <w:rsid w:val="00982894"/>
    <w:rsid w:val="009D25C8"/>
    <w:rsid w:val="00A0047C"/>
    <w:rsid w:val="00A369D5"/>
    <w:rsid w:val="00A705ED"/>
    <w:rsid w:val="00A9249B"/>
    <w:rsid w:val="00AA7B11"/>
    <w:rsid w:val="00AE048C"/>
    <w:rsid w:val="00B26E60"/>
    <w:rsid w:val="00B313F0"/>
    <w:rsid w:val="00B36EF8"/>
    <w:rsid w:val="00B373D4"/>
    <w:rsid w:val="00B81A95"/>
    <w:rsid w:val="00BA6B66"/>
    <w:rsid w:val="00BA73A1"/>
    <w:rsid w:val="00BC2CE5"/>
    <w:rsid w:val="00BE71EC"/>
    <w:rsid w:val="00C11418"/>
    <w:rsid w:val="00C1185E"/>
    <w:rsid w:val="00C43CB3"/>
    <w:rsid w:val="00C519BE"/>
    <w:rsid w:val="00C56FAC"/>
    <w:rsid w:val="00C77F1E"/>
    <w:rsid w:val="00CA57EB"/>
    <w:rsid w:val="00CB4721"/>
    <w:rsid w:val="00CB621A"/>
    <w:rsid w:val="00CD1635"/>
    <w:rsid w:val="00CD7159"/>
    <w:rsid w:val="00CE1FA3"/>
    <w:rsid w:val="00D042BC"/>
    <w:rsid w:val="00D21158"/>
    <w:rsid w:val="00D349C3"/>
    <w:rsid w:val="00D430E4"/>
    <w:rsid w:val="00D84D04"/>
    <w:rsid w:val="00D8563F"/>
    <w:rsid w:val="00DB325E"/>
    <w:rsid w:val="00DE61C6"/>
    <w:rsid w:val="00E00BB2"/>
    <w:rsid w:val="00E33857"/>
    <w:rsid w:val="00E41E0E"/>
    <w:rsid w:val="00E46420"/>
    <w:rsid w:val="00E543BF"/>
    <w:rsid w:val="00E6043F"/>
    <w:rsid w:val="00E61FCB"/>
    <w:rsid w:val="00E733D5"/>
    <w:rsid w:val="00EA2525"/>
    <w:rsid w:val="00EB0DF8"/>
    <w:rsid w:val="00EB4071"/>
    <w:rsid w:val="00EE2202"/>
    <w:rsid w:val="00F00726"/>
    <w:rsid w:val="00F03722"/>
    <w:rsid w:val="00F051CD"/>
    <w:rsid w:val="00F07BCD"/>
    <w:rsid w:val="00F165FF"/>
    <w:rsid w:val="00F3664D"/>
    <w:rsid w:val="00F647EB"/>
    <w:rsid w:val="00F70414"/>
    <w:rsid w:val="00F83FCB"/>
    <w:rsid w:val="00FB3755"/>
    <w:rsid w:val="00FC7BF4"/>
    <w:rsid w:val="00FD6905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BF4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BF4"/>
    <w:rPr>
      <w:lang w:val="es-ES_tradnl"/>
    </w:rPr>
  </w:style>
  <w:style w:type="paragraph" w:styleId="NormaleWeb">
    <w:name w:val="Normal (Web)"/>
    <w:basedOn w:val="Normale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Grigliatabella">
    <w:name w:val="Table Grid"/>
    <w:basedOn w:val="Tabellanormale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aragrafoelenco">
    <w:name w:val="List Paragraph"/>
    <w:basedOn w:val="Normale"/>
    <w:uiPriority w:val="34"/>
    <w:qFormat/>
    <w:rsid w:val="008929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35C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35C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0C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C71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C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C71"/>
    <w:rPr>
      <w:b/>
      <w:bCs/>
      <w:sz w:val="20"/>
      <w:szCs w:val="20"/>
      <w:lang w:val="es-ES_tradn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0D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0DF8"/>
    <w:rPr>
      <w:sz w:val="20"/>
      <w:szCs w:val="20"/>
      <w:lang w:val="es-ES_tradn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0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ca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ications.jrc.ec.europa.eu/repository/handle/JRC113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food/system/files/2020-05/f2f_action-plan_2020_strategy-info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growth/sectors/food-and-drink-industry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D76D-291A-4B36-B9A4-A5F70073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User</cp:lastModifiedBy>
  <cp:revision>33</cp:revision>
  <dcterms:created xsi:type="dcterms:W3CDTF">2021-10-12T18:25:00Z</dcterms:created>
  <dcterms:modified xsi:type="dcterms:W3CDTF">2021-12-23T16:33:00Z</dcterms:modified>
</cp:coreProperties>
</file>